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CAF" w:rsidRDefault="00BC5CAF"/>
    <w:tbl>
      <w:tblPr>
        <w:tblpPr w:leftFromText="180" w:rightFromText="180" w:horzAnchor="margin" w:tblpY="-687"/>
        <w:tblW w:w="10031" w:type="dxa"/>
        <w:tblLayout w:type="fixed"/>
        <w:tblLook w:val="0000"/>
      </w:tblPr>
      <w:tblGrid>
        <w:gridCol w:w="6580"/>
        <w:gridCol w:w="3451"/>
      </w:tblGrid>
      <w:tr w:rsidR="00BC5CAF">
        <w:trPr>
          <w:cantSplit/>
        </w:trPr>
        <w:tc>
          <w:tcPr>
            <w:tcW w:w="6580" w:type="dxa"/>
            <w:vAlign w:val="center"/>
          </w:tcPr>
          <w:p w:rsidR="00BC5CAF" w:rsidRPr="00D8032B" w:rsidRDefault="00BC5CAF"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BC5CAF" w:rsidRDefault="00BC5CAF" w:rsidP="00C2146A">
            <w:pPr>
              <w:shd w:val="solid" w:color="FFFFFF" w:fill="FFFFFF"/>
              <w:spacing w:before="0" w:line="240" w:lineRule="atLeast"/>
            </w:pPr>
            <w:bookmarkStart w:id="0" w:name="ditulogo"/>
            <w:bookmarkEnd w:id="0"/>
            <w:r w:rsidRPr="005B1DA5">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7.25pt;height:58.5pt;visibility:visible">
                  <v:imagedata r:id="rId7" o:title=""/>
                </v:shape>
              </w:pict>
            </w:r>
          </w:p>
        </w:tc>
      </w:tr>
      <w:tr w:rsidR="00BC5CAF" w:rsidRPr="0051782D">
        <w:trPr>
          <w:cantSplit/>
        </w:trPr>
        <w:tc>
          <w:tcPr>
            <w:tcW w:w="6580" w:type="dxa"/>
            <w:tcBorders>
              <w:bottom w:val="single" w:sz="12" w:space="0" w:color="auto"/>
            </w:tcBorders>
          </w:tcPr>
          <w:p w:rsidR="00BC5CAF" w:rsidRPr="0051782D" w:rsidRDefault="00BC5CAF" w:rsidP="00A5173C">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BC5CAF" w:rsidRPr="0051782D" w:rsidRDefault="00BC5CAF" w:rsidP="00A5173C">
            <w:pPr>
              <w:shd w:val="solid" w:color="FFFFFF" w:fill="FFFFFF"/>
              <w:spacing w:before="0" w:after="48" w:line="240" w:lineRule="atLeast"/>
              <w:rPr>
                <w:sz w:val="22"/>
                <w:szCs w:val="22"/>
                <w:lang w:val="en-US"/>
              </w:rPr>
            </w:pPr>
          </w:p>
        </w:tc>
      </w:tr>
      <w:tr w:rsidR="00BC5CAF">
        <w:trPr>
          <w:cantSplit/>
        </w:trPr>
        <w:tc>
          <w:tcPr>
            <w:tcW w:w="6580" w:type="dxa"/>
            <w:tcBorders>
              <w:top w:val="single" w:sz="12" w:space="0" w:color="auto"/>
            </w:tcBorders>
          </w:tcPr>
          <w:p w:rsidR="00BC5CAF" w:rsidRPr="0051782D" w:rsidRDefault="00BC5CAF"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BC5CAF" w:rsidRPr="00710D66" w:rsidRDefault="00BC5CAF" w:rsidP="00A5173C">
            <w:pPr>
              <w:shd w:val="solid" w:color="FFFFFF" w:fill="FFFFFF"/>
              <w:spacing w:before="0" w:after="48" w:line="240" w:lineRule="atLeast"/>
              <w:rPr>
                <w:lang w:val="en-US"/>
              </w:rPr>
            </w:pPr>
          </w:p>
        </w:tc>
      </w:tr>
      <w:tr w:rsidR="00BC5CAF">
        <w:trPr>
          <w:cantSplit/>
        </w:trPr>
        <w:tc>
          <w:tcPr>
            <w:tcW w:w="6580" w:type="dxa"/>
            <w:vMerge w:val="restart"/>
          </w:tcPr>
          <w:p w:rsidR="00BC5CAF" w:rsidRPr="00982084" w:rsidRDefault="00BC5CAF" w:rsidP="00C2146A">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p>
        </w:tc>
        <w:tc>
          <w:tcPr>
            <w:tcW w:w="3451" w:type="dxa"/>
          </w:tcPr>
          <w:p w:rsidR="00BC5CAF" w:rsidRPr="00C2146A" w:rsidRDefault="00BC5CAF" w:rsidP="00A5173C">
            <w:pPr>
              <w:shd w:val="solid" w:color="FFFFFF" w:fill="FFFFFF"/>
              <w:spacing w:before="0" w:line="240" w:lineRule="atLeast"/>
              <w:rPr>
                <w:rFonts w:ascii="Verdana" w:hAnsi="Verdana"/>
                <w:sz w:val="20"/>
                <w:lang w:eastAsia="zh-CN"/>
              </w:rPr>
            </w:pPr>
            <w:r>
              <w:rPr>
                <w:rFonts w:ascii="Verdana" w:hAnsi="Verdana"/>
                <w:b/>
                <w:sz w:val="20"/>
                <w:lang w:eastAsia="zh-CN"/>
              </w:rPr>
              <w:t>Document 1/181-E</w:t>
            </w:r>
          </w:p>
        </w:tc>
      </w:tr>
      <w:tr w:rsidR="00BC5CAF">
        <w:trPr>
          <w:cantSplit/>
        </w:trPr>
        <w:tc>
          <w:tcPr>
            <w:tcW w:w="6580" w:type="dxa"/>
            <w:vMerge/>
          </w:tcPr>
          <w:p w:rsidR="00BC5CAF" w:rsidRDefault="00BC5CAF" w:rsidP="00A5173C">
            <w:pPr>
              <w:spacing w:before="60"/>
              <w:jc w:val="center"/>
              <w:rPr>
                <w:b/>
                <w:smallCaps/>
                <w:sz w:val="32"/>
                <w:lang w:eastAsia="zh-CN"/>
              </w:rPr>
            </w:pPr>
            <w:bookmarkStart w:id="3" w:name="ddate" w:colFirst="1" w:colLast="1"/>
            <w:bookmarkEnd w:id="2"/>
          </w:p>
        </w:tc>
        <w:tc>
          <w:tcPr>
            <w:tcW w:w="3451" w:type="dxa"/>
          </w:tcPr>
          <w:p w:rsidR="00BC5CAF" w:rsidRPr="00C2146A" w:rsidRDefault="00BC5CAF" w:rsidP="00A5173C">
            <w:pPr>
              <w:shd w:val="solid" w:color="FFFFFF" w:fill="FFFFFF"/>
              <w:spacing w:before="0" w:line="240" w:lineRule="atLeast"/>
              <w:rPr>
                <w:rFonts w:ascii="Verdana" w:hAnsi="Verdana"/>
                <w:sz w:val="20"/>
                <w:lang w:eastAsia="zh-CN"/>
              </w:rPr>
            </w:pPr>
            <w:r>
              <w:rPr>
                <w:rFonts w:ascii="Verdana" w:hAnsi="Verdana"/>
                <w:b/>
                <w:sz w:val="20"/>
                <w:lang w:eastAsia="zh-CN"/>
              </w:rPr>
              <w:t>28 July 2011</w:t>
            </w:r>
          </w:p>
        </w:tc>
      </w:tr>
      <w:tr w:rsidR="00BC5CAF">
        <w:trPr>
          <w:cantSplit/>
        </w:trPr>
        <w:tc>
          <w:tcPr>
            <w:tcW w:w="6580" w:type="dxa"/>
            <w:vMerge/>
          </w:tcPr>
          <w:p w:rsidR="00BC5CAF" w:rsidRDefault="00BC5CAF" w:rsidP="00A5173C">
            <w:pPr>
              <w:spacing w:before="60"/>
              <w:jc w:val="center"/>
              <w:rPr>
                <w:b/>
                <w:smallCaps/>
                <w:sz w:val="32"/>
                <w:lang w:eastAsia="zh-CN"/>
              </w:rPr>
            </w:pPr>
            <w:bookmarkStart w:id="4" w:name="dorlang" w:colFirst="1" w:colLast="1"/>
            <w:bookmarkEnd w:id="3"/>
          </w:p>
        </w:tc>
        <w:tc>
          <w:tcPr>
            <w:tcW w:w="3451" w:type="dxa"/>
          </w:tcPr>
          <w:p w:rsidR="00BC5CAF" w:rsidRPr="00C2146A" w:rsidRDefault="00BC5CAF"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BC5CAF">
        <w:trPr>
          <w:cantSplit/>
        </w:trPr>
        <w:tc>
          <w:tcPr>
            <w:tcW w:w="10031" w:type="dxa"/>
            <w:gridSpan w:val="2"/>
          </w:tcPr>
          <w:p w:rsidR="00BC5CAF" w:rsidRDefault="00BC5CAF" w:rsidP="00F12759">
            <w:pPr>
              <w:pStyle w:val="Source"/>
              <w:spacing w:before="720"/>
              <w:rPr>
                <w:lang w:eastAsia="zh-CN"/>
              </w:rPr>
            </w:pPr>
            <w:bookmarkStart w:id="5" w:name="dsource" w:colFirst="0" w:colLast="0"/>
            <w:bookmarkEnd w:id="4"/>
            <w:r>
              <w:rPr>
                <w:szCs w:val="28"/>
                <w:lang w:val="en-US"/>
              </w:rPr>
              <w:t>Chairman, Study Group 1</w:t>
            </w:r>
          </w:p>
        </w:tc>
      </w:tr>
      <w:tr w:rsidR="00BC5CAF">
        <w:trPr>
          <w:cantSplit/>
        </w:trPr>
        <w:tc>
          <w:tcPr>
            <w:tcW w:w="10031" w:type="dxa"/>
            <w:gridSpan w:val="2"/>
          </w:tcPr>
          <w:p w:rsidR="00BC5CAF" w:rsidRDefault="00BC5CAF" w:rsidP="00F12759">
            <w:pPr>
              <w:pStyle w:val="Title1"/>
              <w:rPr>
                <w:lang w:eastAsia="zh-CN"/>
              </w:rPr>
            </w:pPr>
            <w:bookmarkStart w:id="6" w:name="drec" w:colFirst="0" w:colLast="0"/>
            <w:bookmarkEnd w:id="5"/>
            <w:r>
              <w:t>Summary record of the meeting of radiocommunication study group 1</w:t>
            </w:r>
          </w:p>
        </w:tc>
      </w:tr>
      <w:tr w:rsidR="00BC5CAF">
        <w:trPr>
          <w:cantSplit/>
        </w:trPr>
        <w:tc>
          <w:tcPr>
            <w:tcW w:w="10031" w:type="dxa"/>
            <w:gridSpan w:val="2"/>
          </w:tcPr>
          <w:p w:rsidR="00BC5CAF" w:rsidRDefault="00BC5CAF" w:rsidP="00F12759">
            <w:pPr>
              <w:pStyle w:val="Title1"/>
              <w:rPr>
                <w:szCs w:val="28"/>
              </w:rPr>
            </w:pPr>
            <w:bookmarkStart w:id="7" w:name="dtitle1" w:colFirst="0" w:colLast="0"/>
            <w:bookmarkEnd w:id="6"/>
            <w:r>
              <w:t>(</w:t>
            </w:r>
            <w:smartTag w:uri="urn:schemas-microsoft-com:office:smarttags" w:element="City">
              <w:smartTag w:uri="urn:schemas-microsoft-com:office:smarttags" w:element="place">
                <w:r>
                  <w:rPr>
                    <w:caps w:val="0"/>
                  </w:rPr>
                  <w:t>Geneva</w:t>
                </w:r>
              </w:smartTag>
            </w:smartTag>
            <w:r>
              <w:t xml:space="preserve">, 2 </w:t>
            </w:r>
            <w:r>
              <w:rPr>
                <w:caps w:val="0"/>
              </w:rPr>
              <w:t xml:space="preserve">June </w:t>
            </w:r>
            <w:r>
              <w:t>2011)</w:t>
            </w:r>
          </w:p>
        </w:tc>
      </w:tr>
    </w:tbl>
    <w:p w:rsidR="00BC5CAF" w:rsidRPr="00490E64" w:rsidRDefault="00BC5CAF" w:rsidP="00C2146A">
      <w:pPr>
        <w:pStyle w:val="Heading1"/>
      </w:pPr>
      <w:bookmarkStart w:id="8" w:name="dbreak"/>
      <w:bookmarkStart w:id="9" w:name="a1"/>
      <w:bookmarkEnd w:id="8"/>
      <w:bookmarkEnd w:id="7"/>
      <w:bookmarkEnd w:id="9"/>
      <w:r w:rsidRPr="00490E64">
        <w:t>1</w:t>
      </w:r>
      <w:r>
        <w:tab/>
      </w:r>
      <w:r w:rsidRPr="00490E64">
        <w:t xml:space="preserve">Opening </w:t>
      </w:r>
      <w:r>
        <w:t>and introductions</w:t>
      </w:r>
    </w:p>
    <w:p w:rsidR="00BC5CAF" w:rsidRDefault="00BC5CAF" w:rsidP="00C2146A">
      <w:pPr>
        <w:rPr>
          <w:bCs/>
        </w:rPr>
      </w:pPr>
      <w:r>
        <w:t>Mr. Robin Haines, Chairman of Study Group 1, opened the meeting at 09:30, welcoming the delegates to the meeting. He introduced Mr. Fabio Leite, Deputy Director of the Radiocommunication Bureau, Mr. Philippe Aubineau, the ITU-R Counsellor for Study Group 1 and the three Study Group Vice</w:t>
      </w:r>
      <w:r>
        <w:noBreakHyphen/>
        <w:t>Chairmen seated on the dais, who are also Working Party Chairmen. These included Mr. Raphael Souza of Working Party 1A, Mr. Sergey Pastukh of Working Party 1B and Mr. Jan Verduijn of Working Party 1C. Mr. Haines also introduced three other Study Group Vice</w:t>
      </w:r>
      <w:r>
        <w:noBreakHyphen/>
        <w:t>Chairmen who were present at the meeting: Dr. Chungsang Ryu, Mr. Chang Routing and Mr. Ismail Elghetany.</w:t>
      </w:r>
    </w:p>
    <w:p w:rsidR="00BC5CAF" w:rsidRPr="00490E64" w:rsidRDefault="00BC5CAF" w:rsidP="00C2146A">
      <w:pPr>
        <w:pStyle w:val="Heading1"/>
      </w:pPr>
      <w:r>
        <w:t>1.1</w:t>
      </w:r>
      <w:r w:rsidRPr="00490E64">
        <w:tab/>
        <w:t xml:space="preserve">Remarks by </w:t>
      </w:r>
      <w:r>
        <w:t>the Deputy Director of the Radiocommunication Bureau</w:t>
      </w:r>
    </w:p>
    <w:p w:rsidR="00BC5CAF" w:rsidRDefault="00BC5CAF" w:rsidP="00C2146A">
      <w:r>
        <w:t>Mr. Leite welcomed the participants to the meeting and congratulated the Study Group on its successful cooperation with ITU-T and others on the forum on power line telecommunications. He praised the efforts of the Working Parties in the preparation of Conference Preparatory Meeting text for the 2012 World Radiocommunication Conference and in developing a new edition of the Handbook on Spectrum Monitoring. He noted in particular the work of Mr. Verduijn, the outgoing Chairman of Working Party 1C, in that effort.</w:t>
      </w:r>
    </w:p>
    <w:p w:rsidR="00BC5CAF" w:rsidRDefault="00BC5CAF" w:rsidP="00C2146A">
      <w:r>
        <w:t>Mr. Leite also recognized the Study Group’s fruitful cooperation with ITU-D Study Group 2 on WTDC Resolution 9 (Rev. Hyderabad, 2010), providing spectrum management assistance to developing countries, and with external organizations, in particular with CISPR on ISM emissions. Finally, Mr. Leite wished all participants a successful meeting.</w:t>
      </w:r>
    </w:p>
    <w:p w:rsidR="00BC5CAF" w:rsidRPr="00490E64" w:rsidRDefault="00BC5CAF" w:rsidP="00C2146A">
      <w:pPr>
        <w:pStyle w:val="Heading1"/>
      </w:pPr>
      <w:r>
        <w:t>1.2</w:t>
      </w:r>
      <w:r w:rsidRPr="00490E64">
        <w:tab/>
      </w:r>
      <w:r>
        <w:t xml:space="preserve">Remarks by the </w:t>
      </w:r>
      <w:r w:rsidRPr="00490E64">
        <w:t>Chairman of Study Group 1</w:t>
      </w:r>
    </w:p>
    <w:p w:rsidR="00BC5CAF" w:rsidRDefault="00BC5CAF" w:rsidP="00C2146A">
      <w:pPr>
        <w:ind w:right="-426"/>
      </w:pPr>
      <w:r>
        <w:t>Noting the shift in the emphasis of the Study Group work from WRC-12 preparations to the completion of other studies and documentation,</w:t>
      </w:r>
      <w:r w:rsidRPr="002A229F">
        <w:t xml:space="preserve"> </w:t>
      </w:r>
      <w:r>
        <w:t>Mr. Haines thanked the participants for their continued enthusiasm and expressed appreciation for those serving in leadership roles in the Working Parties. He drew attention to the ongoing efforts related to short-range devices, power line telecommunications and spectrum monitoring, as well as the increasing liaison activity with the Telecommunication Standardization Sector.</w:t>
      </w:r>
    </w:p>
    <w:p w:rsidR="00BC5CAF" w:rsidRDefault="00BC5CAF" w:rsidP="00C2146A">
      <w:pPr>
        <w:ind w:right="-426"/>
      </w:pPr>
      <w:r>
        <w:t>Mr. Haines referred to the work to be done in preparation for the 2012 Radiocommunication Assembly, including the review of Questions, Recommendations and Resolutions. Regarding the latter, he noted that at this meeting, the Study Group would be considering the draft revision of an existing Resolution on the international monitoring system, as well as the adoption of a draft new Resolution on cognitive radio systems.</w:t>
      </w:r>
    </w:p>
    <w:p w:rsidR="00BC5CAF" w:rsidRPr="00490E64" w:rsidRDefault="00BC5CAF" w:rsidP="00C2146A">
      <w:pPr>
        <w:pStyle w:val="Heading1"/>
      </w:pPr>
      <w:r>
        <w:t>2</w:t>
      </w:r>
      <w:r w:rsidRPr="00490E64">
        <w:tab/>
        <w:t>Appr</w:t>
      </w:r>
      <w:r>
        <w:t>oval of the agenda</w:t>
      </w:r>
    </w:p>
    <w:p w:rsidR="00BC5CAF" w:rsidRDefault="00BC5CAF" w:rsidP="00C2146A">
      <w:r>
        <w:t>The Study Group approved the draft agenda, accepting the Chairman’s proposal to add a new item for the review of handbooks for which Study Group 1 is responsible.</w:t>
      </w:r>
    </w:p>
    <w:p w:rsidR="00BC5CAF" w:rsidRPr="00490E64" w:rsidRDefault="00BC5CAF" w:rsidP="00C2146A">
      <w:pPr>
        <w:pStyle w:val="Heading1"/>
      </w:pPr>
      <w:r>
        <w:t>3</w:t>
      </w:r>
      <w:r w:rsidRPr="00490E64">
        <w:tab/>
        <w:t>Appointment of the Rapporteur</w:t>
      </w:r>
    </w:p>
    <w:p w:rsidR="00BC5CAF" w:rsidRDefault="00BC5CAF" w:rsidP="00C2146A">
      <w:r>
        <w:t xml:space="preserve">The Study Group was pleased to accept the offer of the </w:t>
      </w:r>
      <w:smartTag w:uri="urn:schemas-microsoft-com:office:smarttags" w:element="country-region">
        <w:smartTag w:uri="urn:schemas-microsoft-com:office:smarttags" w:element="place">
          <w:r>
            <w:t>United States</w:t>
          </w:r>
        </w:smartTag>
      </w:smartTag>
      <w:r>
        <w:t xml:space="preserve"> to provide Mr. Stephen Ward as Rapporteur for the meeting.</w:t>
      </w:r>
    </w:p>
    <w:p w:rsidR="00BC5CAF" w:rsidRDefault="00BC5CAF" w:rsidP="00C2146A">
      <w:pPr>
        <w:pStyle w:val="Heading1"/>
      </w:pPr>
      <w:r>
        <w:t>4</w:t>
      </w:r>
      <w:r w:rsidRPr="00490E64">
        <w:tab/>
      </w:r>
      <w:r>
        <w:t>Summary Record of the September 2010 meeting</w:t>
      </w:r>
    </w:p>
    <w:p w:rsidR="00BC5CAF" w:rsidRPr="00274639" w:rsidRDefault="00BC5CAF" w:rsidP="00C2146A">
      <w:r>
        <w:t>In accordance with § 3.5.7 of the Director’s guidelines on working methods (Administrative Circular CA-177), the Study Group considered and noted Document </w:t>
      </w:r>
      <w:r w:rsidRPr="00274639">
        <w:t>1/</w:t>
      </w:r>
      <w:r>
        <w:t>136, the summary record of the 2010 meeting. The membership had provided no formal comments on the document.</w:t>
      </w:r>
    </w:p>
    <w:p w:rsidR="00BC5CAF" w:rsidRDefault="00BC5CAF" w:rsidP="00C2146A">
      <w:pPr>
        <w:pStyle w:val="Heading1"/>
      </w:pPr>
      <w:r>
        <w:t>5</w:t>
      </w:r>
      <w:r w:rsidRPr="00490E64">
        <w:tab/>
        <w:t>Report</w:t>
      </w:r>
      <w:r>
        <w:t xml:space="preserve"> from the second session of the 2011 Conference Preparatory Meeting (CPM11-2)</w:t>
      </w:r>
    </w:p>
    <w:p w:rsidR="00BC5CAF" w:rsidRDefault="00BC5CAF" w:rsidP="00C2146A">
      <w:r w:rsidRPr="00274639">
        <w:t>Mr</w:t>
      </w:r>
      <w:r>
        <w:t>. Anders Jonsson, Vice-Chairman of the 2011 Conference Preparatory Meeting, noted the publication of the Final Report of the CPM to WRC-12, which included text that Study Group 1 had developed on numerous issues.</w:t>
      </w:r>
    </w:p>
    <w:p w:rsidR="00BC5CAF" w:rsidRDefault="00BC5CAF" w:rsidP="00C2146A">
      <w:pPr>
        <w:pStyle w:val="Heading1"/>
      </w:pPr>
      <w:r>
        <w:t>6</w:t>
      </w:r>
      <w:r w:rsidRPr="00490E64">
        <w:tab/>
      </w:r>
      <w:r>
        <w:t>Reports from meetings of the Working Parties</w:t>
      </w:r>
    </w:p>
    <w:p w:rsidR="00BC5CAF" w:rsidRPr="00490E64" w:rsidRDefault="00BC5CAF" w:rsidP="00C2146A">
      <w:pPr>
        <w:pStyle w:val="Heading2"/>
      </w:pPr>
      <w:r>
        <w:t>6</w:t>
      </w:r>
      <w:r w:rsidRPr="00490E64">
        <w:t>.</w:t>
      </w:r>
      <w:r>
        <w:t>1</w:t>
      </w:r>
      <w:r w:rsidRPr="00490E64">
        <w:tab/>
      </w:r>
      <w:r>
        <w:t>Report from the Chairman of Working Party 1A</w:t>
      </w:r>
    </w:p>
    <w:p w:rsidR="00BC5CAF" w:rsidRDefault="00BC5CAF" w:rsidP="00C2146A">
      <w:r w:rsidRPr="00274639">
        <w:t>Mr.</w:t>
      </w:r>
      <w:r>
        <w:t xml:space="preserve"> Souza </w:t>
      </w:r>
      <w:r w:rsidRPr="00274639">
        <w:t>introduced Document 1/</w:t>
      </w:r>
      <w:r w:rsidRPr="003A3000">
        <w:t>168</w:t>
      </w:r>
      <w:r>
        <w:t xml:space="preserve">, the Executive Report covering the 25 May to </w:t>
      </w:r>
      <w:r w:rsidRPr="00A0300A">
        <w:t xml:space="preserve">1 June </w:t>
      </w:r>
      <w:r>
        <w:t>meeting of Working Party 1A.</w:t>
      </w:r>
    </w:p>
    <w:p w:rsidR="00BC5CAF" w:rsidRDefault="00BC5CAF" w:rsidP="00C2146A">
      <w:r>
        <w:t>Working Party 1A was presenting, for consideration by Study Group 1:</w:t>
      </w:r>
    </w:p>
    <w:p w:rsidR="00BC5CAF" w:rsidRDefault="00BC5CAF" w:rsidP="00C2146A">
      <w:pPr>
        <w:pStyle w:val="enumlev1"/>
      </w:pPr>
      <w:r>
        <w:t>–</w:t>
      </w:r>
      <w:r>
        <w:tab/>
        <w:t>Draft revisions to three Recommendations</w:t>
      </w:r>
    </w:p>
    <w:p w:rsidR="00BC5CAF" w:rsidRDefault="00BC5CAF" w:rsidP="00C2146A">
      <w:pPr>
        <w:pStyle w:val="enumlev1"/>
      </w:pPr>
      <w:r>
        <w:t>–</w:t>
      </w:r>
      <w:r>
        <w:tab/>
        <w:t>Draft editorial revisions to seven Recommendations</w:t>
      </w:r>
    </w:p>
    <w:p w:rsidR="00BC5CAF" w:rsidRDefault="00BC5CAF" w:rsidP="00C2146A">
      <w:pPr>
        <w:pStyle w:val="enumlev1"/>
      </w:pPr>
      <w:r>
        <w:t>–</w:t>
      </w:r>
      <w:r>
        <w:tab/>
        <w:t>Two draft new Reports and draft revisions to one Report</w:t>
      </w:r>
    </w:p>
    <w:p w:rsidR="00BC5CAF" w:rsidRDefault="00BC5CAF" w:rsidP="00C2146A">
      <w:pPr>
        <w:pStyle w:val="enumlev1"/>
      </w:pPr>
      <w:r>
        <w:t>–</w:t>
      </w:r>
      <w:r>
        <w:tab/>
        <w:t>One draft new Question</w:t>
      </w:r>
    </w:p>
    <w:p w:rsidR="00BC5CAF" w:rsidRDefault="00BC5CAF" w:rsidP="00C2146A">
      <w:pPr>
        <w:pStyle w:val="enumlev1"/>
      </w:pPr>
      <w:r>
        <w:t>–</w:t>
      </w:r>
      <w:r>
        <w:tab/>
        <w:t>Extension of the completion date of two Questions</w:t>
      </w:r>
    </w:p>
    <w:p w:rsidR="00BC5CAF" w:rsidRDefault="00BC5CAF" w:rsidP="00C2146A">
      <w:pPr>
        <w:rPr>
          <w:lang w:val="en-US"/>
        </w:rPr>
      </w:pPr>
      <w:r>
        <w:rPr>
          <w:lang w:val="en-US"/>
        </w:rPr>
        <w:t>Among its other activities, Mr. Souza noted that Working Party 1A had held discussions with representatives of ITU-R Study Group 15 regarding the impact of power line telecommunications (PLT) systems on radiocommunication services. Further, Working Party 1A, in conjunction with ITU-T, had organized an ITU Forum on the issue, held 27 May.</w:t>
      </w:r>
    </w:p>
    <w:p w:rsidR="00BC5CAF" w:rsidRDefault="00BC5CAF" w:rsidP="00C2146A">
      <w:r>
        <w:rPr>
          <w:lang w:val="en-US"/>
        </w:rPr>
        <w:t xml:space="preserve">Islamic Republic of Iran (IRN) noted the success of the PLT Forum and invited Mr. Haines, who had chaired the forum, to prepare convenor’s notes, as had been done following similar activities in the past. Mr. Haines has since prepared the requested document, which is available on the </w:t>
      </w:r>
      <w:hyperlink r:id="rId8" w:history="1">
        <w:r>
          <w:rPr>
            <w:rStyle w:val="Hyperlink"/>
            <w:lang w:val="en-US"/>
          </w:rPr>
          <w:t>ITU </w:t>
        </w:r>
        <w:r w:rsidRPr="00716CBC">
          <w:rPr>
            <w:rStyle w:val="Hyperlink"/>
            <w:lang w:val="en-US"/>
          </w:rPr>
          <w:t>website for the PLT Forum</w:t>
        </w:r>
      </w:hyperlink>
      <w:r>
        <w:rPr>
          <w:lang w:val="en-US"/>
        </w:rPr>
        <w:t>.</w:t>
      </w:r>
    </w:p>
    <w:p w:rsidR="00BC5CAF" w:rsidRPr="00490E64" w:rsidRDefault="00BC5CAF" w:rsidP="00C2146A">
      <w:pPr>
        <w:pStyle w:val="Heading2"/>
      </w:pPr>
      <w:r>
        <w:t>6</w:t>
      </w:r>
      <w:r w:rsidRPr="00490E64">
        <w:t>.</w:t>
      </w:r>
      <w:r>
        <w:t>2</w:t>
      </w:r>
      <w:r>
        <w:tab/>
        <w:t>Report from the Chairman of Working Party 1B</w:t>
      </w:r>
    </w:p>
    <w:p w:rsidR="00BC5CAF" w:rsidRDefault="00BC5CAF" w:rsidP="00C2146A">
      <w:pPr>
        <w:ind w:right="-284"/>
      </w:pPr>
      <w:r w:rsidRPr="00274639">
        <w:t>Mr.</w:t>
      </w:r>
      <w:r>
        <w:t> </w:t>
      </w:r>
      <w:r w:rsidRPr="00274639">
        <w:t>Pastukh</w:t>
      </w:r>
      <w:r w:rsidRPr="00DF3891">
        <w:t xml:space="preserve"> </w:t>
      </w:r>
      <w:r w:rsidRPr="00274639">
        <w:t>introduced Document 1/</w:t>
      </w:r>
      <w:r w:rsidRPr="00DF3891">
        <w:t>173</w:t>
      </w:r>
      <w:r>
        <w:t xml:space="preserve">, the Executive Report covering the 25 May to </w:t>
      </w:r>
      <w:r w:rsidRPr="00A0300A">
        <w:t xml:space="preserve">1 June </w:t>
      </w:r>
      <w:r>
        <w:t>meeting of Working Party 1B.</w:t>
      </w:r>
    </w:p>
    <w:p w:rsidR="00BC5CAF" w:rsidRDefault="00BC5CAF" w:rsidP="00C2146A">
      <w:r>
        <w:t>Working Party 1B was presenting, for consideration by Study Group 1:</w:t>
      </w:r>
    </w:p>
    <w:p w:rsidR="00BC5CAF" w:rsidRDefault="00BC5CAF" w:rsidP="00C2146A">
      <w:pPr>
        <w:pStyle w:val="enumlev1"/>
      </w:pPr>
      <w:r>
        <w:t>–</w:t>
      </w:r>
      <w:r>
        <w:tab/>
        <w:t>One draft new Recommendation</w:t>
      </w:r>
    </w:p>
    <w:p w:rsidR="00BC5CAF" w:rsidRDefault="00BC5CAF" w:rsidP="00C2146A">
      <w:pPr>
        <w:pStyle w:val="enumlev1"/>
      </w:pPr>
      <w:r>
        <w:t>–</w:t>
      </w:r>
      <w:r>
        <w:tab/>
        <w:t>Draft editorial revisions to four Recommendations</w:t>
      </w:r>
    </w:p>
    <w:p w:rsidR="00BC5CAF" w:rsidRDefault="00BC5CAF" w:rsidP="00C2146A">
      <w:pPr>
        <w:pStyle w:val="enumlev1"/>
      </w:pPr>
      <w:r>
        <w:t>–</w:t>
      </w:r>
      <w:r>
        <w:tab/>
        <w:t>Suppression of two Recommendations</w:t>
      </w:r>
    </w:p>
    <w:p w:rsidR="00BC5CAF" w:rsidRDefault="00BC5CAF" w:rsidP="00C2146A">
      <w:pPr>
        <w:pStyle w:val="enumlev1"/>
      </w:pPr>
      <w:r>
        <w:t>–</w:t>
      </w:r>
      <w:r>
        <w:tab/>
        <w:t>Draft revisions to one Report</w:t>
      </w:r>
    </w:p>
    <w:p w:rsidR="00BC5CAF" w:rsidRDefault="00BC5CAF" w:rsidP="00C2146A">
      <w:pPr>
        <w:pStyle w:val="enumlev1"/>
      </w:pPr>
      <w:r>
        <w:t>–</w:t>
      </w:r>
      <w:r>
        <w:tab/>
        <w:t>Suppression of two Questions</w:t>
      </w:r>
    </w:p>
    <w:p w:rsidR="00BC5CAF" w:rsidRDefault="00BC5CAF" w:rsidP="00C2146A">
      <w:pPr>
        <w:pStyle w:val="enumlev1"/>
      </w:pPr>
      <w:r>
        <w:t>–</w:t>
      </w:r>
      <w:r>
        <w:tab/>
        <w:t>Extension of the completion date of two Questions</w:t>
      </w:r>
    </w:p>
    <w:p w:rsidR="00BC5CAF" w:rsidRDefault="00BC5CAF" w:rsidP="00C2146A">
      <w:pPr>
        <w:pStyle w:val="enumlev1"/>
      </w:pPr>
      <w:r>
        <w:t>–</w:t>
      </w:r>
      <w:r>
        <w:tab/>
        <w:t>One preliminary draft new Resolution</w:t>
      </w:r>
    </w:p>
    <w:p w:rsidR="00BC5CAF" w:rsidRDefault="00BC5CAF" w:rsidP="00C2146A">
      <w:pPr>
        <w:pStyle w:val="enumlev1"/>
      </w:pPr>
      <w:r>
        <w:t>–</w:t>
      </w:r>
      <w:r>
        <w:tab/>
        <w:t>Two draft liaison statements from Study Group 1</w:t>
      </w:r>
    </w:p>
    <w:p w:rsidR="00BC5CAF" w:rsidRDefault="00BC5CAF" w:rsidP="00C2146A">
      <w:pPr>
        <w:rPr>
          <w:lang w:val="en-US"/>
        </w:rPr>
      </w:pPr>
      <w:r>
        <w:rPr>
          <w:lang w:val="en-US"/>
        </w:rPr>
        <w:t>IRN asked that the record of this meeting mention that the Chairman of Working Party 1B had, in a note attached to his report (Document 1B/307), asked the Bureau to carefully review regulatory texts to ensure their compliance with the Radio Regulations.</w:t>
      </w:r>
    </w:p>
    <w:p w:rsidR="00BC5CAF" w:rsidRDefault="00BC5CAF" w:rsidP="00C2146A">
      <w:pPr>
        <w:pStyle w:val="Heading2"/>
      </w:pPr>
      <w:r>
        <w:t>6</w:t>
      </w:r>
      <w:r w:rsidRPr="00490E64">
        <w:t>.</w:t>
      </w:r>
      <w:r>
        <w:t>3</w:t>
      </w:r>
      <w:r w:rsidRPr="00490E64">
        <w:tab/>
      </w:r>
      <w:r>
        <w:t>Report from the Chairman of Working Party 1C</w:t>
      </w:r>
    </w:p>
    <w:p w:rsidR="00BC5CAF" w:rsidRDefault="00BC5CAF" w:rsidP="00C2146A">
      <w:pPr>
        <w:ind w:right="-567"/>
      </w:pPr>
      <w:r w:rsidRPr="00274639">
        <w:t>Mr.</w:t>
      </w:r>
      <w:r>
        <w:t> </w:t>
      </w:r>
      <w:r w:rsidRPr="00274639">
        <w:t>Verduijn</w:t>
      </w:r>
      <w:r w:rsidRPr="00DF3891">
        <w:t xml:space="preserve"> </w:t>
      </w:r>
      <w:r w:rsidRPr="00274639">
        <w:t>introduced Document 1/</w:t>
      </w:r>
      <w:r w:rsidRPr="00DF3891">
        <w:t>165</w:t>
      </w:r>
      <w:r>
        <w:t>, the Executive Report covering the 25-31 May</w:t>
      </w:r>
      <w:r w:rsidRPr="00A0300A">
        <w:t xml:space="preserve"> </w:t>
      </w:r>
      <w:r>
        <w:t>meeting of Working Party 1C.</w:t>
      </w:r>
    </w:p>
    <w:p w:rsidR="00BC5CAF" w:rsidRDefault="00BC5CAF" w:rsidP="00C2146A">
      <w:r>
        <w:t>Working Party 1C was presenting, for consideration by Study Group 1:</w:t>
      </w:r>
    </w:p>
    <w:p w:rsidR="00BC5CAF" w:rsidRDefault="00BC5CAF" w:rsidP="00C2146A">
      <w:pPr>
        <w:pStyle w:val="enumlev1"/>
      </w:pPr>
      <w:r>
        <w:t>–</w:t>
      </w:r>
      <w:r>
        <w:tab/>
        <w:t>Draft revisions to five Recommendations</w:t>
      </w:r>
    </w:p>
    <w:p w:rsidR="00BC5CAF" w:rsidRDefault="00BC5CAF" w:rsidP="00C2146A">
      <w:pPr>
        <w:pStyle w:val="enumlev1"/>
      </w:pPr>
      <w:r>
        <w:t>–</w:t>
      </w:r>
      <w:r>
        <w:tab/>
        <w:t>Draft editorial revisions to one Recommendation</w:t>
      </w:r>
    </w:p>
    <w:p w:rsidR="00BC5CAF" w:rsidRDefault="00BC5CAF" w:rsidP="00C2146A">
      <w:pPr>
        <w:pStyle w:val="enumlev1"/>
      </w:pPr>
      <w:r>
        <w:t>–</w:t>
      </w:r>
      <w:r>
        <w:tab/>
        <w:t>One draft new Report and draft revisions to one Report</w:t>
      </w:r>
    </w:p>
    <w:p w:rsidR="00BC5CAF" w:rsidRDefault="00BC5CAF" w:rsidP="00C2146A">
      <w:pPr>
        <w:pStyle w:val="enumlev1"/>
      </w:pPr>
      <w:r>
        <w:t>–</w:t>
      </w:r>
      <w:r>
        <w:tab/>
        <w:t>Draft revisions to one Question</w:t>
      </w:r>
    </w:p>
    <w:p w:rsidR="00BC5CAF" w:rsidRDefault="00BC5CAF" w:rsidP="00C2146A">
      <w:pPr>
        <w:pStyle w:val="enumlev1"/>
      </w:pPr>
      <w:r>
        <w:t>–</w:t>
      </w:r>
      <w:r>
        <w:tab/>
        <w:t>Suppression of three Questions</w:t>
      </w:r>
    </w:p>
    <w:p w:rsidR="00BC5CAF" w:rsidRDefault="00BC5CAF" w:rsidP="00C2146A">
      <w:pPr>
        <w:pStyle w:val="enumlev1"/>
      </w:pPr>
      <w:r>
        <w:t>–</w:t>
      </w:r>
      <w:r>
        <w:tab/>
        <w:t>Extension of the completion date of two Questions</w:t>
      </w:r>
    </w:p>
    <w:p w:rsidR="00BC5CAF" w:rsidRDefault="00BC5CAF" w:rsidP="00C2146A">
      <w:pPr>
        <w:pStyle w:val="enumlev1"/>
      </w:pPr>
      <w:r>
        <w:t>–</w:t>
      </w:r>
      <w:r>
        <w:tab/>
        <w:t>Draft revisions to one Resolution</w:t>
      </w:r>
    </w:p>
    <w:p w:rsidR="00BC5CAF" w:rsidRDefault="00BC5CAF" w:rsidP="00C2146A">
      <w:pPr>
        <w:rPr>
          <w:lang w:val="en-US"/>
        </w:rPr>
      </w:pPr>
      <w:r w:rsidRPr="00274639">
        <w:t>Mr.</w:t>
      </w:r>
      <w:r>
        <w:t> </w:t>
      </w:r>
      <w:r w:rsidRPr="00274639">
        <w:t>Verduijn</w:t>
      </w:r>
      <w:r w:rsidRPr="00DF3891">
        <w:t xml:space="preserve"> </w:t>
      </w:r>
      <w:r>
        <w:rPr>
          <w:lang w:val="en-US"/>
        </w:rPr>
        <w:t xml:space="preserve">recognized Mr. Ralf Trautmann, Vice-Chairman of Working Party 1C, who had also served as Rapporteur for the recent revision of the Handbook on Spectrum Monitoring. The Study Group expressed appreciation to </w:t>
      </w:r>
      <w:r w:rsidRPr="00274639">
        <w:t>Mr.</w:t>
      </w:r>
      <w:r>
        <w:t> </w:t>
      </w:r>
      <w:r w:rsidRPr="00274639">
        <w:t>Verduijn</w:t>
      </w:r>
      <w:r>
        <w:t>, who had announced that he will not be a candidate to continue as Chairman of the Working Party following RA-12.</w:t>
      </w:r>
    </w:p>
    <w:p w:rsidR="00BC5CAF" w:rsidRDefault="00BC5CAF" w:rsidP="00C2146A">
      <w:pPr>
        <w:pStyle w:val="Heading1"/>
      </w:pPr>
      <w:r>
        <w:t>7</w:t>
      </w:r>
      <w:r w:rsidRPr="00490E64">
        <w:tab/>
        <w:t xml:space="preserve">Consideration of </w:t>
      </w:r>
      <w:r>
        <w:t>new and revised Recommendations</w:t>
      </w:r>
    </w:p>
    <w:p w:rsidR="00BC5CAF" w:rsidRDefault="00BC5CAF" w:rsidP="00C2146A">
      <w:r>
        <w:t>Study Group 1 considered draft new and draft revised Recommendations from the three Working Parties. Since the drafts had not been made available four weeks before the Study Group meeting, they could not be considered for adoption at the meeting. For each draft new or revised Recommendation, the Study Group first decided whether or not to seek adoption. If so, it considered whether to seek</w:t>
      </w:r>
      <w:r w:rsidRPr="0034751A">
        <w:t xml:space="preserve"> </w:t>
      </w:r>
      <w:r>
        <w:t xml:space="preserve">adoption by correspondence and subsequent approval by consultation of the </w:t>
      </w:r>
      <w:smartTag w:uri="urn:schemas-microsoft-com:office:smarttags" w:element="PlaceName">
        <w:smartTag w:uri="urn:schemas-microsoft-com:office:smarttags" w:element="place">
          <w:r>
            <w:t>Member</w:t>
          </w:r>
        </w:smartTag>
        <w:r>
          <w:t xml:space="preserve"> </w:t>
        </w:r>
        <w:smartTag w:uri="urn:schemas-microsoft-com:office:smarttags" w:element="PlaceType">
          <w:r>
            <w:t>States</w:t>
          </w:r>
        </w:smartTag>
      </w:smartTag>
      <w:r>
        <w:t>, or adoption and approval following the procedure for simultaneous adoption and approval by correspondence (PSAA).</w:t>
      </w:r>
    </w:p>
    <w:p w:rsidR="00BC5CAF" w:rsidRDefault="00BC5CAF" w:rsidP="00C2146A">
      <w:r>
        <w:t>Study Group 1 also considered proposals from the Working Parties for editorial revisions to twelve Recommendations.</w:t>
      </w:r>
    </w:p>
    <w:p w:rsidR="00BC5CAF" w:rsidRDefault="00BC5CAF" w:rsidP="00C2146A">
      <w:pPr>
        <w:pStyle w:val="Heading2"/>
      </w:pPr>
      <w:r>
        <w:t>7</w:t>
      </w:r>
      <w:r w:rsidRPr="00490E64">
        <w:t>.1</w:t>
      </w:r>
      <w:r w:rsidRPr="00490E64">
        <w:tab/>
      </w:r>
      <w:r>
        <w:t>Working Party 1A</w:t>
      </w: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Document 1/154</w:t>
            </w:r>
          </w:p>
        </w:tc>
        <w:tc>
          <w:tcPr>
            <w:tcW w:w="7677" w:type="dxa"/>
          </w:tcPr>
          <w:p w:rsidR="00BC5CAF" w:rsidRDefault="00BC5CAF" w:rsidP="008B5ECB">
            <w:pPr>
              <w:pStyle w:val="enumlev2"/>
              <w:tabs>
                <w:tab w:val="left" w:pos="-3690"/>
                <w:tab w:val="left" w:pos="720"/>
                <w:tab w:val="left" w:pos="1440"/>
              </w:tabs>
              <w:ind w:left="0" w:firstLine="0"/>
              <w:rPr>
                <w:bCs/>
                <w:i/>
              </w:rPr>
            </w:pPr>
            <w:r w:rsidRPr="00EA49AA">
              <w:rPr>
                <w:bCs/>
                <w:i/>
              </w:rPr>
              <w:t>Preliminary draft modification of Recommendation ITU-R SM.1541—OoB domain emission limits for primary radar systems</w:t>
            </w:r>
          </w:p>
          <w:p w:rsidR="00BC5CAF" w:rsidRPr="007201CC" w:rsidRDefault="00BC5CAF" w:rsidP="008B5ECB">
            <w:pPr>
              <w:pStyle w:val="enumlev2"/>
              <w:tabs>
                <w:tab w:val="left" w:pos="-3690"/>
                <w:tab w:val="left" w:pos="720"/>
                <w:tab w:val="left" w:pos="1440"/>
              </w:tabs>
              <w:ind w:left="0" w:firstLine="0"/>
              <w:rPr>
                <w:lang w:val="en-US"/>
              </w:rPr>
            </w:pPr>
            <w:r w:rsidRPr="007201CC">
              <w:rPr>
                <w:lang w:val="en-US"/>
              </w:rPr>
              <w:t xml:space="preserve">Annex 8 to Recommendation ITU-R SM.1541-3 </w:t>
            </w:r>
            <w:r>
              <w:rPr>
                <w:lang w:val="en-US"/>
              </w:rPr>
              <w:t>is</w:t>
            </w:r>
            <w:r w:rsidRPr="007201CC">
              <w:rPr>
                <w:lang w:val="en-US"/>
              </w:rPr>
              <w:t xml:space="preserve"> proposed to be revised as follows:</w:t>
            </w:r>
          </w:p>
          <w:p w:rsidR="00BC5CAF" w:rsidRPr="007201CC" w:rsidRDefault="00BC5CAF" w:rsidP="008B5ECB">
            <w:pPr>
              <w:pStyle w:val="enumlev2"/>
              <w:tabs>
                <w:tab w:val="left" w:pos="-3690"/>
                <w:tab w:val="left" w:pos="720"/>
                <w:tab w:val="left" w:pos="1440"/>
              </w:tabs>
              <w:ind w:left="0" w:firstLine="0"/>
            </w:pPr>
            <w:r w:rsidRPr="007201CC">
              <w:t>–</w:t>
            </w:r>
            <w:r w:rsidRPr="007201CC">
              <w:tab/>
              <w:t>New FM pulse radar waveform 40 dB bandwidth equation.</w:t>
            </w:r>
          </w:p>
          <w:p w:rsidR="00BC5CAF" w:rsidRPr="007201CC" w:rsidRDefault="00BC5CAF" w:rsidP="008B5ECB">
            <w:pPr>
              <w:pStyle w:val="enumlev2"/>
              <w:tabs>
                <w:tab w:val="left" w:pos="-3690"/>
                <w:tab w:val="left" w:pos="720"/>
                <w:tab w:val="left" w:pos="1440"/>
              </w:tabs>
              <w:ind w:left="0" w:firstLine="0"/>
            </w:pPr>
            <w:r w:rsidRPr="007201CC">
              <w:t>–</w:t>
            </w:r>
            <w:r w:rsidRPr="007201CC">
              <w:tab/>
              <w:t>New FMCW pulse radar waveform 40 dB bandwidth equation with an implementation factor value at 1.2.</w:t>
            </w:r>
          </w:p>
          <w:p w:rsidR="00BC5CAF" w:rsidRPr="007201CC" w:rsidRDefault="00BC5CAF" w:rsidP="008B5ECB">
            <w:pPr>
              <w:pStyle w:val="enumlev2"/>
              <w:tabs>
                <w:tab w:val="left" w:pos="-3690"/>
                <w:tab w:val="left" w:pos="720"/>
                <w:tab w:val="left" w:pos="1440"/>
              </w:tabs>
              <w:ind w:left="0" w:firstLine="0"/>
            </w:pPr>
            <w:r w:rsidRPr="007201CC">
              <w:t>–</w:t>
            </w:r>
            <w:r w:rsidRPr="007201CC">
              <w:tab/>
              <w:t>Single out-of-band roll-off mask at 30 dB per decade applicable to all radar waveforms.</w:t>
            </w:r>
          </w:p>
          <w:p w:rsidR="00BC5CAF" w:rsidRPr="007201CC" w:rsidRDefault="00BC5CAF" w:rsidP="008B5ECB">
            <w:pPr>
              <w:pStyle w:val="enumlev2"/>
              <w:tabs>
                <w:tab w:val="left" w:pos="-3690"/>
                <w:tab w:val="left" w:pos="720"/>
                <w:tab w:val="left" w:pos="1440"/>
              </w:tabs>
              <w:ind w:left="0" w:firstLine="0"/>
            </w:pPr>
            <w:r w:rsidRPr="007201CC">
              <w:t>–</w:t>
            </w:r>
            <w:r w:rsidRPr="007201CC">
              <w:tab/>
              <w:t>20 dB per decade out-of-band roll-off mask applicable to radars that are unable to meet the new 30 dB per decade mask, this is listed under new category called “Excluded waveforms” with a review date of 2016.</w:t>
            </w:r>
          </w:p>
          <w:p w:rsidR="00BC5CAF" w:rsidRDefault="00BC5CAF" w:rsidP="008B5ECB">
            <w:pPr>
              <w:pStyle w:val="enumlev2"/>
              <w:tabs>
                <w:tab w:val="left" w:pos="-3690"/>
                <w:tab w:val="left" w:pos="720"/>
                <w:tab w:val="left" w:pos="1440"/>
              </w:tabs>
              <w:ind w:left="0" w:firstLine="0"/>
            </w:pPr>
            <w:r w:rsidRPr="007201CC">
              <w:t>–</w:t>
            </w:r>
            <w:r w:rsidRPr="007201CC">
              <w:tab/>
              <w:t>New text for design objective, with the</w:t>
            </w:r>
            <w:r>
              <w:t xml:space="preserve"> design objective remains at 40 </w:t>
            </w:r>
            <w:r w:rsidRPr="007201CC">
              <w:t>dB per decade and a review date of 2016.</w:t>
            </w:r>
          </w:p>
        </w:tc>
      </w:tr>
    </w:tbl>
    <w:p w:rsidR="00BC5CAF" w:rsidRDefault="00BC5CAF" w:rsidP="00C2146A">
      <w:pPr>
        <w:ind w:right="-142"/>
      </w:pPr>
      <w:r>
        <w:t>The Study Group decided to seek adoption and approval of this draft modification under PSAA.</w:t>
      </w:r>
    </w:p>
    <w:p w:rsidR="00BC5CAF" w:rsidRPr="00EA49AA" w:rsidRDefault="00BC5CAF" w:rsidP="00C2146A">
      <w:pPr>
        <w:ind w:right="-142"/>
      </w:pP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Document 1/155</w:t>
            </w:r>
          </w:p>
        </w:tc>
        <w:tc>
          <w:tcPr>
            <w:tcW w:w="7677" w:type="dxa"/>
          </w:tcPr>
          <w:p w:rsidR="00BC5CAF" w:rsidRDefault="00BC5CAF" w:rsidP="008B5ECB">
            <w:pPr>
              <w:pStyle w:val="enumlev2"/>
              <w:tabs>
                <w:tab w:val="left" w:pos="-3690"/>
                <w:tab w:val="left" w:pos="720"/>
                <w:tab w:val="left" w:pos="1440"/>
              </w:tabs>
              <w:ind w:left="0" w:firstLine="0"/>
              <w:rPr>
                <w:bCs/>
                <w:i/>
              </w:rPr>
            </w:pPr>
            <w:r w:rsidRPr="002F5564">
              <w:rPr>
                <w:bCs/>
                <w:i/>
              </w:rPr>
              <w:t xml:space="preserve">Preliminary draft modification of Recommendation ITU-R SM.329—Unwanted emissions in the spurious domain </w:t>
            </w:r>
          </w:p>
          <w:p w:rsidR="00BC5CAF" w:rsidRPr="007201CC" w:rsidRDefault="00BC5CAF" w:rsidP="008B5ECB">
            <w:pPr>
              <w:pStyle w:val="enumlev2"/>
              <w:tabs>
                <w:tab w:val="left" w:pos="-3690"/>
                <w:tab w:val="left" w:pos="720"/>
                <w:tab w:val="left" w:pos="1440"/>
              </w:tabs>
              <w:ind w:left="0" w:firstLine="0"/>
            </w:pPr>
            <w:r w:rsidRPr="007201CC">
              <w:rPr>
                <w:lang w:val="en-US"/>
              </w:rPr>
              <w:t xml:space="preserve">In January 2011, </w:t>
            </w:r>
            <w:r w:rsidRPr="007201CC">
              <w:t>CEPT approved the revision of the ERC Recommendation 74-01 on the “Unwanted Emission in the spurious domain”. This update contains the revision of the limits for broadband wireless systems and some radar applications.</w:t>
            </w:r>
          </w:p>
          <w:p w:rsidR="00BC5CAF" w:rsidRPr="007201CC" w:rsidRDefault="00BC5CAF" w:rsidP="008B5ECB">
            <w:pPr>
              <w:pStyle w:val="enumlev2"/>
              <w:tabs>
                <w:tab w:val="left" w:pos="-3690"/>
                <w:tab w:val="left" w:pos="720"/>
                <w:tab w:val="left" w:pos="1440"/>
              </w:tabs>
              <w:ind w:left="0" w:firstLine="0"/>
            </w:pPr>
            <w:r w:rsidRPr="007201CC">
              <w:t>The limits in the ERC Recommendation 74-01 correspond to the Category B limits in the Recommendation ITU-R SM.329-11.</w:t>
            </w:r>
          </w:p>
          <w:p w:rsidR="00BC5CAF" w:rsidRPr="007201CC" w:rsidRDefault="00BC5CAF" w:rsidP="008B5ECB">
            <w:pPr>
              <w:pStyle w:val="enumlev2"/>
              <w:tabs>
                <w:tab w:val="left" w:pos="-3690"/>
                <w:tab w:val="left" w:pos="720"/>
                <w:tab w:val="left" w:pos="1440"/>
              </w:tabs>
              <w:ind w:left="0" w:firstLine="0"/>
              <w:rPr>
                <w:b/>
                <w:lang w:val="en-US"/>
              </w:rPr>
            </w:pPr>
            <w:r w:rsidRPr="007201CC">
              <w:t>It is therefore proposed to update the Category B limits as given in Table 3 in section 4.3, of Recommendation ITU-R SM.329-11.</w:t>
            </w:r>
          </w:p>
        </w:tc>
      </w:tr>
    </w:tbl>
    <w:p w:rsidR="00BC5CAF" w:rsidRDefault="00BC5CAF" w:rsidP="00C2146A">
      <w:pPr>
        <w:ind w:right="-142"/>
      </w:pPr>
      <w:r>
        <w:t>The United States indicated that it would oppose adoption of the draft modification at this meeting to give administrations at least one more meeting to consider the modifications. China also opposed adoption, saying that the draft should be considered at the next Study Group 1 meeting. Switzerland stated that CEPT, which is responsible for the European Category B limits, was seeking expedited adoption of the modifications to keep the Category B limits consistent with European limits, so as not to cause confusion to industry.</w:t>
      </w:r>
    </w:p>
    <w:p w:rsidR="00BC5CAF" w:rsidRDefault="00BC5CAF" w:rsidP="00C2146A">
      <w:pPr>
        <w:ind w:right="-142"/>
      </w:pPr>
      <w:r>
        <w:t>The Study Group did not reach agreement to seek adoption of the draft modification, but referred it to Working Party 1A for further consideration at its next meeting.</w:t>
      </w:r>
    </w:p>
    <w:p w:rsidR="00BC5CAF" w:rsidRPr="00EA49AA" w:rsidRDefault="00BC5CAF" w:rsidP="00C2146A">
      <w:pPr>
        <w:ind w:right="-142"/>
      </w:pP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Document 1/167</w:t>
            </w:r>
          </w:p>
        </w:tc>
        <w:tc>
          <w:tcPr>
            <w:tcW w:w="7677" w:type="dxa"/>
          </w:tcPr>
          <w:p w:rsidR="00BC5CAF" w:rsidRDefault="00BC5CAF" w:rsidP="008B5ECB">
            <w:pPr>
              <w:pStyle w:val="enumlev2"/>
              <w:tabs>
                <w:tab w:val="left" w:pos="-3690"/>
                <w:tab w:val="left" w:pos="720"/>
                <w:tab w:val="left" w:pos="1440"/>
              </w:tabs>
              <w:ind w:left="0" w:firstLine="0"/>
              <w:rPr>
                <w:bCs/>
                <w:i/>
              </w:rPr>
            </w:pPr>
            <w:r w:rsidRPr="002F5564">
              <w:rPr>
                <w:bCs/>
                <w:i/>
              </w:rPr>
              <w:t xml:space="preserve">Draft revision of Recommendation ITU-R SM.1879—The impact of power line high data rate telecommunication systems on radiocommunication </w:t>
            </w:r>
            <w:r w:rsidRPr="00EA49AA">
              <w:rPr>
                <w:bCs/>
                <w:i/>
              </w:rPr>
              <w:t>systems</w:t>
            </w:r>
          </w:p>
          <w:p w:rsidR="00BC5CAF" w:rsidRDefault="00BC5CAF" w:rsidP="008B5ECB">
            <w:pPr>
              <w:pStyle w:val="enumlev2"/>
              <w:tabs>
                <w:tab w:val="left" w:pos="-3690"/>
                <w:tab w:val="left" w:pos="720"/>
                <w:tab w:val="left" w:pos="1440"/>
              </w:tabs>
              <w:ind w:left="0" w:firstLine="0"/>
            </w:pPr>
            <w:r w:rsidRPr="00F327EB">
              <w:t>T</w:t>
            </w:r>
            <w:r w:rsidRPr="00F85232">
              <w:t>his draft revision “extends” Recommendation ITU-R SM.1879 from below 30 MHz to cover also 80-470 MHz. It provides a summary of the protection criteria of radiocommunication services below 30 MHz and between 80 and 470 MHz with regard to interference by an aggregate of power line telecommunication (PLT) systems. Details on interference considerations below 80 MHz are contained in Report ITU-R SM.2158 on the impact of PLT systems on radiocommunication systems operating in the LF, MF, HF and VHF bands below 80 MHz and in Report ITU-R SM.[PLT + 80 MHz] on the impact of PLT systems on radiocommunication systems operating in the VHF and UHF bands between 80 and 470 MHz. Some administrations have adopted or are in the process of adopting national regulations including technical and operational restrictions that may have been derived using a variety of parameters and/or methodologies, taking into account, in particular, specific national deployment scenarios and technical characteristics, as well as other considerations. Examples can be found in Annex 2 to the Recommendation.</w:t>
            </w:r>
          </w:p>
        </w:tc>
      </w:tr>
    </w:tbl>
    <w:p w:rsidR="00BC5CAF" w:rsidRDefault="00BC5CAF" w:rsidP="00C2146A">
      <w:pPr>
        <w:ind w:right="-142"/>
      </w:pPr>
      <w:r>
        <w:t>The Study Group decided to seek adoption and approval of this draft modification under PSAA.</w:t>
      </w:r>
    </w:p>
    <w:p w:rsidR="00BC5CAF" w:rsidRDefault="00BC5CAF" w:rsidP="00C2146A">
      <w:pPr>
        <w:pStyle w:val="Heading2"/>
      </w:pPr>
      <w:r>
        <w:t>7</w:t>
      </w:r>
      <w:r w:rsidRPr="00490E64">
        <w:t>.</w:t>
      </w:r>
      <w:r>
        <w:t>2</w:t>
      </w:r>
      <w:r w:rsidRPr="00490E64">
        <w:tab/>
      </w:r>
      <w:r>
        <w:t>Working Party 1B</w:t>
      </w: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Document 1/178</w:t>
            </w:r>
          </w:p>
        </w:tc>
        <w:tc>
          <w:tcPr>
            <w:tcW w:w="7677" w:type="dxa"/>
          </w:tcPr>
          <w:p w:rsidR="00BC5CAF" w:rsidRDefault="00BC5CAF" w:rsidP="008B5ECB">
            <w:pPr>
              <w:pStyle w:val="enumlev2"/>
              <w:tabs>
                <w:tab w:val="left" w:pos="-3690"/>
                <w:tab w:val="left" w:pos="720"/>
                <w:tab w:val="left" w:pos="1440"/>
              </w:tabs>
              <w:ind w:left="0" w:firstLine="0"/>
              <w:rPr>
                <w:bCs/>
                <w:i/>
              </w:rPr>
            </w:pPr>
            <w:r w:rsidRPr="002F5564">
              <w:rPr>
                <w:bCs/>
                <w:i/>
              </w:rPr>
              <w:t>Draft new Recommendation ITU-R SM.[SRD]—Frequency ranges for global or regional harmonisation of short-range devices (SRDs)</w:t>
            </w:r>
          </w:p>
          <w:p w:rsidR="00BC5CAF" w:rsidRPr="00F85232" w:rsidRDefault="00BC5CAF" w:rsidP="008B5ECB">
            <w:pPr>
              <w:pStyle w:val="enumlev2"/>
              <w:tabs>
                <w:tab w:val="left" w:pos="-3690"/>
                <w:tab w:val="left" w:pos="720"/>
                <w:tab w:val="left" w:pos="1440"/>
              </w:tabs>
              <w:ind w:left="0" w:firstLine="0"/>
              <w:rPr>
                <w:b/>
              </w:rPr>
            </w:pPr>
            <w:r w:rsidRPr="00F85232">
              <w:t>This Recommendation contains frequency ranges to be used as recommended ranges for SRD applications requiring operation on a global or regional harmonized basis.</w:t>
            </w:r>
          </w:p>
        </w:tc>
      </w:tr>
    </w:tbl>
    <w:p w:rsidR="00BC5CAF" w:rsidRDefault="00BC5CAF" w:rsidP="00C2146A">
      <w:pPr>
        <w:ind w:right="-142"/>
      </w:pPr>
      <w:r w:rsidRPr="00C64962">
        <w:t xml:space="preserve">With </w:t>
      </w:r>
      <w:r>
        <w:t>the addition of “some Intelligent Transport System (ITS) applications” as an additional</w:t>
      </w:r>
      <w:r w:rsidRPr="00C64962">
        <w:t xml:space="preserve"> </w:t>
      </w:r>
      <w:r>
        <w:t>short-range device application</w:t>
      </w:r>
      <w:r w:rsidRPr="00C64962">
        <w:t>, the</w:t>
      </w:r>
      <w:r>
        <w:t xml:space="preserve"> Study Group decided to seek</w:t>
      </w:r>
      <w:r w:rsidRPr="0034751A">
        <w:t xml:space="preserve"> </w:t>
      </w:r>
      <w:r>
        <w:t>adoption of this draft new Recommendation by correspondence and subsequent approval by consultation of the Member States.</w:t>
      </w:r>
    </w:p>
    <w:p w:rsidR="00BC5CAF" w:rsidRDefault="00BC5CAF" w:rsidP="00C2146A">
      <w:pPr>
        <w:ind w:right="-142"/>
      </w:pPr>
      <w:r>
        <w:t>IRN noted that both annexes to this Recommendation contain text referring to the need for further information from administrations on frequency ranges for global and regional harmonization of short-range devices. In IRN’s view, the request for information should include both Member States and regional organizations.</w:t>
      </w:r>
    </w:p>
    <w:p w:rsidR="00BC5CAF" w:rsidRDefault="00BC5CAF" w:rsidP="00C2146A">
      <w:pPr>
        <w:pStyle w:val="Heading2"/>
      </w:pPr>
      <w:r>
        <w:t>7</w:t>
      </w:r>
      <w:r w:rsidRPr="00490E64">
        <w:t>.</w:t>
      </w:r>
      <w:r>
        <w:t>3</w:t>
      </w:r>
      <w:r w:rsidRPr="00490E64">
        <w:tab/>
      </w:r>
      <w:r>
        <w:t>Working Party 1C</w:t>
      </w: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Document 1/150</w:t>
            </w:r>
          </w:p>
        </w:tc>
        <w:tc>
          <w:tcPr>
            <w:tcW w:w="7677" w:type="dxa"/>
          </w:tcPr>
          <w:p w:rsidR="00BC5CAF" w:rsidRDefault="00BC5CAF" w:rsidP="008B5ECB">
            <w:pPr>
              <w:pStyle w:val="enumlev2"/>
              <w:tabs>
                <w:tab w:val="left" w:pos="-3690"/>
                <w:tab w:val="left" w:pos="720"/>
                <w:tab w:val="left" w:pos="1440"/>
              </w:tabs>
              <w:ind w:left="0" w:firstLine="0"/>
              <w:rPr>
                <w:bCs/>
                <w:i/>
              </w:rPr>
            </w:pPr>
            <w:r w:rsidRPr="002F5564">
              <w:rPr>
                <w:bCs/>
                <w:i/>
              </w:rPr>
              <w:t>Draft revision of Recommendation ITU-R SM.1839 - Test procedure for measuring the scanning speed of radio monitoring receivers</w:t>
            </w:r>
          </w:p>
          <w:p w:rsidR="00BC5CAF" w:rsidRDefault="00BC5CAF" w:rsidP="008B5ECB">
            <w:pPr>
              <w:pStyle w:val="enumlev2"/>
              <w:tabs>
                <w:tab w:val="left" w:pos="-3690"/>
                <w:tab w:val="left" w:pos="720"/>
                <w:tab w:val="left" w:pos="1440"/>
              </w:tabs>
              <w:ind w:left="0" w:firstLine="0"/>
            </w:pPr>
            <w:r w:rsidRPr="00F85232">
              <w:t>The proposed revision is simply to clarify that scanning speed depends on the purpose or intent of the measurement, and that the measurement procedure described in the Recommendation applies to measurements for the purpose of providing signal level values, such as would be used for spectrum occupancy measurements.</w:t>
            </w:r>
          </w:p>
        </w:tc>
      </w:tr>
      <w:tr w:rsidR="00BC5CAF" w:rsidTr="008B5ECB">
        <w:tc>
          <w:tcPr>
            <w:tcW w:w="2160" w:type="dxa"/>
          </w:tcPr>
          <w:p w:rsidR="00BC5CAF" w:rsidRDefault="00BC5CAF" w:rsidP="008B5ECB">
            <w:pPr>
              <w:pStyle w:val="enumlev2"/>
              <w:tabs>
                <w:tab w:val="left" w:pos="-3690"/>
                <w:tab w:val="left" w:pos="720"/>
                <w:tab w:val="left" w:pos="1440"/>
              </w:tabs>
              <w:ind w:left="0" w:firstLine="0"/>
            </w:pPr>
            <w:r>
              <w:t>Document 1/152</w:t>
            </w:r>
          </w:p>
        </w:tc>
        <w:tc>
          <w:tcPr>
            <w:tcW w:w="7677" w:type="dxa"/>
          </w:tcPr>
          <w:p w:rsidR="00BC5CAF" w:rsidRDefault="00BC5CAF" w:rsidP="008B5ECB">
            <w:pPr>
              <w:pStyle w:val="enumlev2"/>
              <w:tabs>
                <w:tab w:val="left" w:pos="-3690"/>
                <w:tab w:val="left" w:pos="720"/>
                <w:tab w:val="left" w:pos="1440"/>
              </w:tabs>
              <w:ind w:left="0" w:firstLine="0"/>
              <w:rPr>
                <w:bCs/>
                <w:i/>
              </w:rPr>
            </w:pPr>
            <w:r w:rsidRPr="002F5564">
              <w:rPr>
                <w:bCs/>
                <w:i/>
              </w:rPr>
              <w:t xml:space="preserve">Draft revision of Recommendation ITU-R SM.854-2—Direction finding and location determination at monitoring stations </w:t>
            </w:r>
          </w:p>
          <w:p w:rsidR="00BC5CAF" w:rsidRPr="002F5564" w:rsidRDefault="00BC5CAF" w:rsidP="008B5ECB">
            <w:pPr>
              <w:pStyle w:val="enumlev2"/>
              <w:tabs>
                <w:tab w:val="left" w:pos="-3690"/>
                <w:tab w:val="left" w:pos="720"/>
                <w:tab w:val="left" w:pos="1440"/>
              </w:tabs>
              <w:ind w:left="0" w:firstLine="0"/>
            </w:pPr>
            <w:r w:rsidRPr="00F85232">
              <w:t>The development of the new version of the ITU Handbook on Spectrum Monitoring (2011) requires a revision</w:t>
            </w:r>
            <w:r>
              <w:t xml:space="preserve"> of Recommendation ITU-R SM.854</w:t>
            </w:r>
            <w:r>
              <w:noBreakHyphen/>
            </w:r>
            <w:r w:rsidRPr="00F85232">
              <w:t>2 to reflect specific features of emitter location determination that previously were not sufficiently detailed.</w:t>
            </w:r>
          </w:p>
        </w:tc>
      </w:tr>
      <w:tr w:rsidR="00BC5CAF" w:rsidTr="008B5ECB">
        <w:tc>
          <w:tcPr>
            <w:tcW w:w="2160" w:type="dxa"/>
          </w:tcPr>
          <w:p w:rsidR="00BC5CAF" w:rsidRDefault="00BC5CAF" w:rsidP="008B5ECB">
            <w:pPr>
              <w:pStyle w:val="enumlev2"/>
              <w:keepNext/>
              <w:tabs>
                <w:tab w:val="left" w:pos="-3690"/>
                <w:tab w:val="left" w:pos="720"/>
                <w:tab w:val="left" w:pos="1440"/>
              </w:tabs>
              <w:ind w:left="0" w:firstLine="0"/>
            </w:pPr>
            <w:r>
              <w:t>Document 1/157</w:t>
            </w:r>
          </w:p>
        </w:tc>
        <w:tc>
          <w:tcPr>
            <w:tcW w:w="7677" w:type="dxa"/>
          </w:tcPr>
          <w:p w:rsidR="00BC5CAF" w:rsidRDefault="00BC5CAF" w:rsidP="008B5ECB">
            <w:pPr>
              <w:pStyle w:val="enumlev2"/>
              <w:keepNext/>
              <w:tabs>
                <w:tab w:val="left" w:pos="-3690"/>
                <w:tab w:val="left" w:pos="720"/>
                <w:tab w:val="left" w:pos="1440"/>
              </w:tabs>
              <w:ind w:left="0" w:firstLine="0"/>
              <w:rPr>
                <w:bCs/>
                <w:i/>
              </w:rPr>
            </w:pPr>
            <w:r w:rsidRPr="002F5564">
              <w:rPr>
                <w:bCs/>
                <w:i/>
              </w:rPr>
              <w:t>Draft revision of Recommendation ITU-R SM.1723-1—Mobile spectrum monitoring unit</w:t>
            </w:r>
          </w:p>
          <w:p w:rsidR="00BC5CAF" w:rsidRDefault="00BC5CAF" w:rsidP="008B5ECB">
            <w:pPr>
              <w:pStyle w:val="enumlev2"/>
              <w:keepNext/>
              <w:tabs>
                <w:tab w:val="left" w:pos="-3690"/>
                <w:tab w:val="left" w:pos="720"/>
                <w:tab w:val="left" w:pos="1440"/>
              </w:tabs>
              <w:ind w:left="0" w:firstLine="0"/>
            </w:pPr>
            <w:r w:rsidRPr="00F85232">
              <w:t>This document proposes modification to replace the three types of vehicles in Section 2.1 – the Estate type, Van type, and Truck type vehicles – with the three types of vehicles in Section 2.4.2.2.5 of the 2011 Edition of the ITU Handbook on Spectrum Monitoring. Figures in the handbook are not duplicated in this Recommendation.</w:t>
            </w:r>
          </w:p>
        </w:tc>
      </w:tr>
      <w:tr w:rsidR="00BC5CAF" w:rsidTr="008B5ECB">
        <w:tc>
          <w:tcPr>
            <w:tcW w:w="2160" w:type="dxa"/>
          </w:tcPr>
          <w:p w:rsidR="00BC5CAF" w:rsidRDefault="00BC5CAF" w:rsidP="008B5ECB">
            <w:pPr>
              <w:pStyle w:val="enumlev2"/>
              <w:tabs>
                <w:tab w:val="left" w:pos="-3690"/>
                <w:tab w:val="left" w:pos="720"/>
                <w:tab w:val="left" w:pos="1440"/>
              </w:tabs>
              <w:ind w:left="0" w:firstLine="0"/>
            </w:pPr>
            <w:r>
              <w:t>Document 1/160</w:t>
            </w:r>
          </w:p>
        </w:tc>
        <w:tc>
          <w:tcPr>
            <w:tcW w:w="7677" w:type="dxa"/>
          </w:tcPr>
          <w:p w:rsidR="00BC5CAF" w:rsidRDefault="00BC5CAF" w:rsidP="008B5ECB">
            <w:pPr>
              <w:pStyle w:val="enumlev2"/>
              <w:tabs>
                <w:tab w:val="left" w:pos="-3690"/>
                <w:tab w:val="left" w:pos="720"/>
                <w:tab w:val="left" w:pos="1440"/>
              </w:tabs>
              <w:ind w:left="0" w:firstLine="0"/>
              <w:rPr>
                <w:bCs/>
                <w:i/>
              </w:rPr>
            </w:pPr>
            <w:r w:rsidRPr="004C2A47">
              <w:rPr>
                <w:bCs/>
                <w:i/>
              </w:rPr>
              <w:t>Draft revision of Recommendation ITU-R SM.1682—Methods for measurements on digital broadcasting signals</w:t>
            </w:r>
          </w:p>
          <w:p w:rsidR="00BC5CAF" w:rsidRDefault="00BC5CAF" w:rsidP="008B5ECB">
            <w:pPr>
              <w:pStyle w:val="enumlev2"/>
              <w:tabs>
                <w:tab w:val="left" w:pos="-3690"/>
                <w:tab w:val="left" w:pos="720"/>
                <w:tab w:val="left" w:pos="1440"/>
              </w:tabs>
              <w:ind w:left="0" w:firstLine="0"/>
            </w:pPr>
            <w:r w:rsidRPr="00F85232">
              <w:t>The development of the new version of the ITU Handbook on Spectrum Monitoring (2011) requires a revision of Recommendation ITU-R SM.1682 to update the references to the relevant sections of the Handbook and to complete the equipment columns of the various tables in the Recommendation.</w:t>
            </w:r>
          </w:p>
        </w:tc>
      </w:tr>
      <w:tr w:rsidR="00BC5CAF" w:rsidTr="008B5ECB">
        <w:tc>
          <w:tcPr>
            <w:tcW w:w="2160" w:type="dxa"/>
          </w:tcPr>
          <w:p w:rsidR="00BC5CAF" w:rsidRDefault="00BC5CAF" w:rsidP="008B5ECB">
            <w:pPr>
              <w:pStyle w:val="enumlev2"/>
              <w:tabs>
                <w:tab w:val="left" w:pos="-3690"/>
                <w:tab w:val="left" w:pos="720"/>
                <w:tab w:val="left" w:pos="1440"/>
              </w:tabs>
              <w:ind w:left="0" w:firstLine="0"/>
            </w:pPr>
            <w:r>
              <w:t>Document 1/161</w:t>
            </w:r>
          </w:p>
        </w:tc>
        <w:tc>
          <w:tcPr>
            <w:tcW w:w="7677" w:type="dxa"/>
          </w:tcPr>
          <w:p w:rsidR="00BC5CAF" w:rsidRDefault="00BC5CAF" w:rsidP="008B5ECB">
            <w:pPr>
              <w:pStyle w:val="enumlev2"/>
              <w:tabs>
                <w:tab w:val="left" w:pos="-3690"/>
                <w:tab w:val="left" w:pos="720"/>
                <w:tab w:val="left" w:pos="1440"/>
              </w:tabs>
              <w:ind w:left="0" w:firstLine="0"/>
              <w:rPr>
                <w:bCs/>
                <w:i/>
              </w:rPr>
            </w:pPr>
            <w:r w:rsidRPr="004C2A47">
              <w:rPr>
                <w:bCs/>
                <w:i/>
              </w:rPr>
              <w:t>Draft revision of Recommendation ITU-R SM.1708—Field-strength measurements along a route with geographical coordinate registrations</w:t>
            </w:r>
          </w:p>
          <w:p w:rsidR="00BC5CAF" w:rsidRDefault="00BC5CAF" w:rsidP="008B5ECB">
            <w:pPr>
              <w:pStyle w:val="enumlev2"/>
              <w:tabs>
                <w:tab w:val="left" w:pos="-3690"/>
                <w:tab w:val="left" w:pos="720"/>
                <w:tab w:val="left" w:pos="1440"/>
              </w:tabs>
              <w:ind w:left="0" w:firstLine="0"/>
            </w:pPr>
            <w:r w:rsidRPr="00F85232">
              <w:t>The development of the new version of the ITU Handbook on Spectrum Monitoring (2011) requires a revision of Recommendation ITU-R SM.1708 to update the Table in section 5.2 and to ensure consistency with the Handbook.</w:t>
            </w:r>
          </w:p>
        </w:tc>
      </w:tr>
    </w:tbl>
    <w:p w:rsidR="00BC5CAF" w:rsidRDefault="00BC5CAF" w:rsidP="00C2146A">
      <w:pPr>
        <w:ind w:right="-142"/>
      </w:pPr>
      <w:r>
        <w:t>The Study Group decided to seek adoption and approval of these draft modifications under PSAA.</w:t>
      </w:r>
    </w:p>
    <w:p w:rsidR="00BC5CAF" w:rsidRDefault="00BC5CAF" w:rsidP="00C2146A">
      <w:pPr>
        <w:pStyle w:val="Heading2"/>
      </w:pPr>
      <w:r>
        <w:t>7</w:t>
      </w:r>
      <w:r w:rsidRPr="00490E64">
        <w:t>.</w:t>
      </w:r>
      <w:r>
        <w:t>4</w:t>
      </w:r>
      <w:r w:rsidRPr="00490E64">
        <w:tab/>
      </w:r>
      <w:r>
        <w:t>Editorial revisions to Recommendations</w:t>
      </w:r>
    </w:p>
    <w:p w:rsidR="00BC5CAF" w:rsidRDefault="00BC5CAF" w:rsidP="00C2146A">
      <w:pPr>
        <w:ind w:right="-142"/>
      </w:pPr>
      <w:r>
        <w:t>Based on proposals in Documents 1/151, 1/170 and 1/176, Study Group 1 approved editorial revisions to the following twelve Recommendations:</w:t>
      </w:r>
    </w:p>
    <w:p w:rsidR="00BC5CAF" w:rsidRDefault="00BC5CAF" w:rsidP="00C2146A">
      <w:pPr>
        <w:pStyle w:val="enumlev2"/>
        <w:tabs>
          <w:tab w:val="left" w:pos="-3690"/>
          <w:tab w:val="left" w:pos="720"/>
        </w:tabs>
        <w:ind w:left="709" w:hanging="11"/>
        <w:rPr>
          <w:i/>
        </w:rPr>
      </w:pPr>
      <w:r w:rsidRPr="004C2A47">
        <w:t>Recommendation ITU-R S</w:t>
      </w:r>
      <w:r>
        <w:t>M.331</w:t>
      </w:r>
      <w:r w:rsidRPr="004C2A47">
        <w:t>-</w:t>
      </w:r>
      <w:r>
        <w:t>4—</w:t>
      </w:r>
      <w:r w:rsidRPr="0096546B">
        <w:rPr>
          <w:i/>
        </w:rPr>
        <w:t>Noise and sensitivity of receivers</w:t>
      </w:r>
    </w:p>
    <w:p w:rsidR="00BC5CAF" w:rsidRDefault="00BC5CAF" w:rsidP="00C2146A">
      <w:pPr>
        <w:pStyle w:val="enumlev2"/>
        <w:tabs>
          <w:tab w:val="left" w:pos="-3690"/>
          <w:tab w:val="left" w:pos="720"/>
        </w:tabs>
        <w:ind w:left="709" w:hanging="11"/>
        <w:rPr>
          <w:i/>
        </w:rPr>
      </w:pPr>
      <w:r w:rsidRPr="004C2A47">
        <w:t>Recommendation ITU-R S</w:t>
      </w:r>
      <w:r>
        <w:t>M.332</w:t>
      </w:r>
      <w:r w:rsidRPr="004C2A47">
        <w:t>-</w:t>
      </w:r>
      <w:r>
        <w:t>4—</w:t>
      </w:r>
      <w:r w:rsidRPr="0096546B">
        <w:rPr>
          <w:i/>
        </w:rPr>
        <w:t>Selectivity of receivers</w:t>
      </w:r>
    </w:p>
    <w:p w:rsidR="00BC5CAF" w:rsidRDefault="00BC5CAF" w:rsidP="00C2146A">
      <w:pPr>
        <w:pStyle w:val="enumlev2"/>
        <w:tabs>
          <w:tab w:val="left" w:pos="-3690"/>
          <w:tab w:val="left" w:pos="720"/>
        </w:tabs>
        <w:ind w:left="709" w:hanging="11"/>
        <w:rPr>
          <w:i/>
        </w:rPr>
      </w:pPr>
      <w:r w:rsidRPr="004C2A47">
        <w:t>Recommendation ITU-R S</w:t>
      </w:r>
      <w:r>
        <w:t>M.668</w:t>
      </w:r>
      <w:r w:rsidRPr="004C2A47">
        <w:t>-</w:t>
      </w:r>
      <w:r>
        <w:t>1—</w:t>
      </w:r>
      <w:r w:rsidRPr="00BF6648">
        <w:rPr>
          <w:i/>
        </w:rPr>
        <w:t>Electronic exchange of information for spectrum management purposes</w:t>
      </w:r>
    </w:p>
    <w:p w:rsidR="00BC5CAF" w:rsidRDefault="00BC5CAF" w:rsidP="00C2146A">
      <w:pPr>
        <w:pStyle w:val="enumlev2"/>
        <w:tabs>
          <w:tab w:val="left" w:pos="-3690"/>
          <w:tab w:val="left" w:pos="720"/>
        </w:tabs>
        <w:ind w:left="709" w:hanging="11"/>
        <w:rPr>
          <w:i/>
        </w:rPr>
      </w:pPr>
      <w:r w:rsidRPr="004C2A47">
        <w:t>Recommendation ITU-R S</w:t>
      </w:r>
      <w:r>
        <w:t>M.851</w:t>
      </w:r>
      <w:r w:rsidRPr="004C2A47">
        <w:t>-</w:t>
      </w:r>
      <w:r>
        <w:t>1—</w:t>
      </w:r>
      <w:r w:rsidRPr="0096546B">
        <w:rPr>
          <w:i/>
        </w:rPr>
        <w:t>Sharing between the broadcasting service and the fixed and/or mobile services</w:t>
      </w:r>
      <w:r>
        <w:rPr>
          <w:i/>
        </w:rPr>
        <w:t xml:space="preserve"> </w:t>
      </w:r>
      <w:r w:rsidRPr="0096546B">
        <w:rPr>
          <w:i/>
        </w:rPr>
        <w:t>in the VHF and UHF bands</w:t>
      </w:r>
    </w:p>
    <w:p w:rsidR="00BC5CAF" w:rsidRDefault="00BC5CAF" w:rsidP="00C2146A">
      <w:pPr>
        <w:pStyle w:val="enumlev2"/>
        <w:tabs>
          <w:tab w:val="left" w:pos="-3690"/>
          <w:tab w:val="left" w:pos="720"/>
        </w:tabs>
        <w:ind w:left="709" w:hanging="11"/>
        <w:rPr>
          <w:i/>
        </w:rPr>
      </w:pPr>
      <w:r w:rsidRPr="004C2A47">
        <w:t>Recommendation ITU-R S</w:t>
      </w:r>
      <w:r>
        <w:t>M.852—</w:t>
      </w:r>
      <w:r w:rsidRPr="0096546B">
        <w:rPr>
          <w:i/>
        </w:rPr>
        <w:t>Sensitivity of radio receivers for class of emissions F3e</w:t>
      </w:r>
    </w:p>
    <w:p w:rsidR="00BC5CAF" w:rsidRDefault="00BC5CAF" w:rsidP="00C2146A">
      <w:pPr>
        <w:pStyle w:val="enumlev2"/>
        <w:tabs>
          <w:tab w:val="left" w:pos="-3690"/>
          <w:tab w:val="left" w:pos="720"/>
        </w:tabs>
        <w:ind w:left="709" w:hanging="11"/>
        <w:rPr>
          <w:i/>
        </w:rPr>
      </w:pPr>
      <w:r w:rsidRPr="004C2A47">
        <w:t>Recommendation ITU-R S</w:t>
      </w:r>
      <w:r>
        <w:t>M.855</w:t>
      </w:r>
      <w:r w:rsidRPr="004C2A47">
        <w:t>-</w:t>
      </w:r>
      <w:r>
        <w:t>1—</w:t>
      </w:r>
      <w:r w:rsidRPr="00BF6648">
        <w:rPr>
          <w:i/>
        </w:rPr>
        <w:t>Multi-service telecommunication systems</w:t>
      </w:r>
    </w:p>
    <w:p w:rsidR="00BC5CAF" w:rsidRDefault="00BC5CAF" w:rsidP="00C2146A">
      <w:pPr>
        <w:pStyle w:val="enumlev2"/>
        <w:tabs>
          <w:tab w:val="left" w:pos="-3690"/>
          <w:tab w:val="left" w:pos="720"/>
        </w:tabs>
        <w:ind w:left="709" w:hanging="11"/>
        <w:rPr>
          <w:i/>
        </w:rPr>
      </w:pPr>
      <w:r w:rsidRPr="004C2A47">
        <w:t>Recommendation ITU-R S</w:t>
      </w:r>
      <w:r>
        <w:t>M.1045</w:t>
      </w:r>
      <w:r w:rsidRPr="004C2A47">
        <w:t>-</w:t>
      </w:r>
      <w:r>
        <w:t>1—</w:t>
      </w:r>
      <w:r w:rsidRPr="006435A9">
        <w:rPr>
          <w:i/>
        </w:rPr>
        <w:t>Frequency tolerance of transmitters</w:t>
      </w:r>
    </w:p>
    <w:p w:rsidR="00BC5CAF" w:rsidRDefault="00BC5CAF" w:rsidP="00C2146A">
      <w:pPr>
        <w:pStyle w:val="enumlev2"/>
        <w:tabs>
          <w:tab w:val="left" w:pos="-3690"/>
          <w:tab w:val="left" w:pos="720"/>
        </w:tabs>
        <w:ind w:left="709" w:hanging="11"/>
        <w:rPr>
          <w:i/>
        </w:rPr>
      </w:pPr>
      <w:r w:rsidRPr="004C2A47">
        <w:t>Recommendation ITU-R S</w:t>
      </w:r>
      <w:r>
        <w:t>M.1046</w:t>
      </w:r>
      <w:r w:rsidRPr="004C2A47">
        <w:t>-</w:t>
      </w:r>
      <w:r>
        <w:t>2—</w:t>
      </w:r>
      <w:r w:rsidRPr="00BF6648">
        <w:rPr>
          <w:i/>
        </w:rPr>
        <w:t>Definition of spectrum use and efficiency of a radio system</w:t>
      </w:r>
    </w:p>
    <w:p w:rsidR="00BC5CAF" w:rsidRDefault="00BC5CAF" w:rsidP="00C2146A">
      <w:pPr>
        <w:pStyle w:val="enumlev2"/>
        <w:tabs>
          <w:tab w:val="left" w:pos="-3690"/>
          <w:tab w:val="left" w:pos="720"/>
        </w:tabs>
        <w:ind w:left="709" w:hanging="11"/>
        <w:rPr>
          <w:i/>
        </w:rPr>
      </w:pPr>
      <w:r w:rsidRPr="004C2A47">
        <w:t>Recommendation ITU-R S</w:t>
      </w:r>
      <w:r>
        <w:t>M.1131—</w:t>
      </w:r>
      <w:r w:rsidRPr="00BF6648">
        <w:rPr>
          <w:i/>
        </w:rPr>
        <w:t>Factors to consider in allocating spectrum on a worldwide basis</w:t>
      </w:r>
    </w:p>
    <w:p w:rsidR="00BC5CAF" w:rsidRDefault="00BC5CAF" w:rsidP="00C2146A">
      <w:pPr>
        <w:pStyle w:val="enumlev2"/>
        <w:tabs>
          <w:tab w:val="left" w:pos="-3690"/>
          <w:tab w:val="left" w:pos="720"/>
        </w:tabs>
        <w:ind w:left="709" w:hanging="11"/>
        <w:rPr>
          <w:i/>
        </w:rPr>
      </w:pPr>
      <w:r w:rsidRPr="004C2A47">
        <w:t>Recommendation ITU-R S</w:t>
      </w:r>
      <w:r>
        <w:t>M.1135—</w:t>
      </w:r>
      <w:r w:rsidRPr="0096546B">
        <w:rPr>
          <w:i/>
        </w:rPr>
        <w:t>SINPO and SINPFEMO codes</w:t>
      </w:r>
    </w:p>
    <w:p w:rsidR="00BC5CAF" w:rsidRDefault="00BC5CAF" w:rsidP="00C2146A">
      <w:pPr>
        <w:pStyle w:val="enumlev2"/>
        <w:tabs>
          <w:tab w:val="left" w:pos="-3690"/>
          <w:tab w:val="left" w:pos="720"/>
        </w:tabs>
        <w:ind w:left="709" w:hanging="11"/>
        <w:rPr>
          <w:i/>
        </w:rPr>
      </w:pPr>
      <w:r w:rsidRPr="004C2A47">
        <w:t>Recommendation ITU-R S</w:t>
      </w:r>
      <w:r>
        <w:t>M.1446—</w:t>
      </w:r>
      <w:r w:rsidRPr="006435A9">
        <w:rPr>
          <w:i/>
        </w:rPr>
        <w:t>Definition and measurement of intermodulation products in transmitter</w:t>
      </w:r>
      <w:r>
        <w:rPr>
          <w:i/>
        </w:rPr>
        <w:t xml:space="preserve"> </w:t>
      </w:r>
      <w:r w:rsidRPr="006435A9">
        <w:rPr>
          <w:i/>
        </w:rPr>
        <w:t>using frequency, phase, or complex modulation techniques</w:t>
      </w:r>
    </w:p>
    <w:p w:rsidR="00BC5CAF" w:rsidRDefault="00BC5CAF" w:rsidP="00C2146A">
      <w:pPr>
        <w:pStyle w:val="enumlev2"/>
        <w:tabs>
          <w:tab w:val="left" w:pos="-3690"/>
          <w:tab w:val="left" w:pos="720"/>
        </w:tabs>
        <w:ind w:left="709" w:hanging="11"/>
      </w:pPr>
      <w:r w:rsidRPr="004C2A47">
        <w:t>Recommendation ITU-R S</w:t>
      </w:r>
      <w:r>
        <w:t>M.1448—</w:t>
      </w:r>
      <w:r w:rsidRPr="006435A9">
        <w:rPr>
          <w:i/>
        </w:rPr>
        <w:t>Determination of the coordination area around an earth station in</w:t>
      </w:r>
      <w:r>
        <w:rPr>
          <w:i/>
        </w:rPr>
        <w:t xml:space="preserve"> </w:t>
      </w:r>
      <w:r w:rsidRPr="006435A9">
        <w:rPr>
          <w:i/>
        </w:rPr>
        <w:t>the frequency bands between 100 MHz and 105 GHz</w:t>
      </w:r>
    </w:p>
    <w:p w:rsidR="00BC5CAF" w:rsidRDefault="00BC5CAF" w:rsidP="00C2146A">
      <w:pPr>
        <w:pStyle w:val="Heading1"/>
      </w:pPr>
      <w:r>
        <w:t>8</w:t>
      </w:r>
      <w:r w:rsidRPr="00490E64">
        <w:tab/>
      </w:r>
      <w:r>
        <w:t>Consideration of new and revised Reports</w:t>
      </w:r>
    </w:p>
    <w:p w:rsidR="00BC5CAF" w:rsidRDefault="00BC5CAF" w:rsidP="00C2146A">
      <w:r>
        <w:t>Study Group 1 considered, for approval, draft new Reports and draft revisions to existing Reports</w:t>
      </w:r>
      <w:r w:rsidRPr="00D92D10">
        <w:t xml:space="preserve"> </w:t>
      </w:r>
      <w:r>
        <w:t>from Working Parties 1A, 1B and 1C.</w:t>
      </w:r>
    </w:p>
    <w:p w:rsidR="00BC5CAF" w:rsidRDefault="00BC5CAF" w:rsidP="00C2146A">
      <w:pPr>
        <w:pStyle w:val="Heading2"/>
      </w:pPr>
      <w:r>
        <w:t>8</w:t>
      </w:r>
      <w:r w:rsidRPr="00490E64">
        <w:t>.1</w:t>
      </w:r>
      <w:r w:rsidRPr="00490E64">
        <w:tab/>
      </w:r>
      <w:r>
        <w:t>Working Party 1A</w:t>
      </w: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keepNext/>
              <w:tabs>
                <w:tab w:val="left" w:pos="-3690"/>
                <w:tab w:val="left" w:pos="720"/>
                <w:tab w:val="left" w:pos="1440"/>
              </w:tabs>
              <w:ind w:left="0" w:firstLine="0"/>
            </w:pPr>
            <w:r>
              <w:t xml:space="preserve">Revision 1 to Document </w:t>
            </w:r>
            <w:r w:rsidRPr="003F5223">
              <w:t>1/153</w:t>
            </w:r>
          </w:p>
        </w:tc>
        <w:tc>
          <w:tcPr>
            <w:tcW w:w="7677" w:type="dxa"/>
          </w:tcPr>
          <w:p w:rsidR="00BC5CAF" w:rsidRPr="002D3CE9" w:rsidRDefault="00BC5CAF" w:rsidP="008B5ECB">
            <w:pPr>
              <w:pStyle w:val="enumlev2"/>
              <w:keepNext/>
              <w:tabs>
                <w:tab w:val="left" w:pos="-3690"/>
                <w:tab w:val="left" w:pos="720"/>
                <w:tab w:val="left" w:pos="1440"/>
              </w:tabs>
              <w:ind w:left="0" w:firstLine="0"/>
              <w:rPr>
                <w:bCs/>
                <w:i/>
              </w:rPr>
            </w:pPr>
            <w:r w:rsidRPr="003F5223">
              <w:rPr>
                <w:bCs/>
                <w:i/>
              </w:rPr>
              <w:t>Draft new Report ITU-R SM.[WRC-12-1.22]</w:t>
            </w:r>
          </w:p>
        </w:tc>
      </w:tr>
    </w:tbl>
    <w:p w:rsidR="00BC5CAF" w:rsidRPr="002D4806" w:rsidRDefault="00BC5CAF" w:rsidP="00C2146A">
      <w:pPr>
        <w:ind w:right="-142"/>
      </w:pPr>
      <w:r>
        <w:t xml:space="preserve">The Study Group approved the draft new Report, adding the title: </w:t>
      </w:r>
      <w:r w:rsidRPr="002D4806">
        <w:rPr>
          <w:i/>
        </w:rPr>
        <w:t>Impact of emissions from short-range devices on radiocommunication services</w:t>
      </w:r>
      <w:r>
        <w:t>. The Study Group had also corrected a reference to a broadcasting Recommendation and removed text related to CPM-11 and WRC-12.</w:t>
      </w:r>
    </w:p>
    <w:p w:rsidR="00BC5CAF" w:rsidRPr="00EA49AA" w:rsidRDefault="00BC5CAF" w:rsidP="00C2146A">
      <w:pPr>
        <w:ind w:right="-142"/>
      </w:pP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 xml:space="preserve">Document </w:t>
            </w:r>
            <w:r w:rsidRPr="003F5223">
              <w:t>1/166</w:t>
            </w:r>
          </w:p>
        </w:tc>
        <w:tc>
          <w:tcPr>
            <w:tcW w:w="7677" w:type="dxa"/>
          </w:tcPr>
          <w:p w:rsidR="00BC5CAF" w:rsidRPr="002D3CE9" w:rsidRDefault="00BC5CAF" w:rsidP="008B5ECB">
            <w:pPr>
              <w:pStyle w:val="enumlev2"/>
              <w:tabs>
                <w:tab w:val="left" w:pos="-3690"/>
                <w:tab w:val="left" w:pos="720"/>
                <w:tab w:val="left" w:pos="1440"/>
              </w:tabs>
              <w:ind w:left="0" w:firstLine="0"/>
              <w:rPr>
                <w:bCs/>
                <w:i/>
              </w:rPr>
            </w:pPr>
            <w:r w:rsidRPr="003F5223">
              <w:rPr>
                <w:bCs/>
                <w:i/>
              </w:rPr>
              <w:t xml:space="preserve">Draft modification of Report ITU-R SM.2158-1—Impact of power line telecommunication systems on radiocommunication systems operating in the LF, MF, HF and VHF bands below 80 MHz </w:t>
            </w:r>
          </w:p>
        </w:tc>
      </w:tr>
    </w:tbl>
    <w:p w:rsidR="00BC5CAF" w:rsidRDefault="00BC5CAF" w:rsidP="00C2146A">
      <w:pPr>
        <w:ind w:right="-142"/>
      </w:pPr>
      <w:r>
        <w:t>The Study Group approved the draft revision to the Report.</w:t>
      </w:r>
    </w:p>
    <w:p w:rsidR="00BC5CAF" w:rsidRPr="00EA49AA" w:rsidRDefault="00BC5CAF" w:rsidP="00C2146A">
      <w:pPr>
        <w:ind w:right="-142"/>
      </w:pP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 xml:space="preserve">Document </w:t>
            </w:r>
            <w:r w:rsidRPr="003F5223">
              <w:t>1/171</w:t>
            </w:r>
          </w:p>
        </w:tc>
        <w:tc>
          <w:tcPr>
            <w:tcW w:w="7677" w:type="dxa"/>
          </w:tcPr>
          <w:p w:rsidR="00BC5CAF" w:rsidRPr="002D3CE9" w:rsidRDefault="00BC5CAF" w:rsidP="008B5ECB">
            <w:pPr>
              <w:pStyle w:val="enumlev2"/>
              <w:tabs>
                <w:tab w:val="left" w:pos="-3690"/>
                <w:tab w:val="left" w:pos="720"/>
                <w:tab w:val="left" w:pos="1440"/>
              </w:tabs>
              <w:ind w:left="0" w:firstLine="0"/>
              <w:rPr>
                <w:bCs/>
                <w:i/>
              </w:rPr>
            </w:pPr>
            <w:r w:rsidRPr="003F5223">
              <w:rPr>
                <w:bCs/>
                <w:i/>
              </w:rPr>
              <w:t>Draft new Report ITU-R SM.[PLT+80 MHz]—Impact of power line telecommunication systems on radiocommunication systems operating in the VHF and UHF bands above 80 MHz</w:t>
            </w:r>
          </w:p>
        </w:tc>
      </w:tr>
    </w:tbl>
    <w:p w:rsidR="00BC5CAF" w:rsidRDefault="00BC5CAF" w:rsidP="00C2146A">
      <w:pPr>
        <w:ind w:right="-142"/>
      </w:pPr>
      <w:r>
        <w:t>The Study Group approved the draft new Report, noting that some references required editorial corrections.</w:t>
      </w:r>
    </w:p>
    <w:p w:rsidR="00BC5CAF" w:rsidRPr="00EA49AA" w:rsidRDefault="00BC5CAF" w:rsidP="00C2146A">
      <w:pPr>
        <w:pStyle w:val="Heading2"/>
      </w:pPr>
      <w:r>
        <w:t>8</w:t>
      </w:r>
      <w:r w:rsidRPr="00490E64">
        <w:t>.</w:t>
      </w:r>
      <w:r>
        <w:t>2</w:t>
      </w:r>
      <w:r w:rsidRPr="00490E64">
        <w:tab/>
      </w:r>
      <w:r>
        <w:t>Working Party 1B</w:t>
      </w: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 xml:space="preserve">Document </w:t>
            </w:r>
            <w:r w:rsidRPr="003F5223">
              <w:t>1/149</w:t>
            </w:r>
          </w:p>
        </w:tc>
        <w:tc>
          <w:tcPr>
            <w:tcW w:w="7677" w:type="dxa"/>
          </w:tcPr>
          <w:p w:rsidR="00BC5CAF" w:rsidRPr="002D3CE9" w:rsidRDefault="00BC5CAF" w:rsidP="008B5ECB">
            <w:pPr>
              <w:pStyle w:val="enumlev2"/>
              <w:tabs>
                <w:tab w:val="left" w:pos="-3690"/>
                <w:tab w:val="left" w:pos="720"/>
                <w:tab w:val="left" w:pos="1440"/>
              </w:tabs>
              <w:ind w:left="0" w:firstLine="0"/>
              <w:rPr>
                <w:bCs/>
                <w:i/>
              </w:rPr>
            </w:pPr>
            <w:r w:rsidRPr="003F5223">
              <w:rPr>
                <w:bCs/>
                <w:i/>
              </w:rPr>
              <w:t>Draft revision of Report ITU-R SM.2153-1</w:t>
            </w:r>
            <w:r>
              <w:rPr>
                <w:bCs/>
                <w:i/>
              </w:rPr>
              <w:t>—</w:t>
            </w:r>
            <w:r w:rsidRPr="003F5223">
              <w:rPr>
                <w:bCs/>
                <w:i/>
              </w:rPr>
              <w:t>Technical and operating parameters and spectrum use for short-range radiocommunication devices</w:t>
            </w:r>
          </w:p>
        </w:tc>
      </w:tr>
    </w:tbl>
    <w:p w:rsidR="00BC5CAF" w:rsidRDefault="00BC5CAF" w:rsidP="00C2146A">
      <w:pPr>
        <w:ind w:right="-142"/>
      </w:pPr>
      <w:r>
        <w:t>The Study Group approved the draft revision to the Report.</w:t>
      </w:r>
    </w:p>
    <w:p w:rsidR="00BC5CAF" w:rsidRPr="00EA49AA" w:rsidRDefault="00BC5CAF" w:rsidP="00C2146A">
      <w:pPr>
        <w:pStyle w:val="Heading2"/>
      </w:pPr>
      <w:r>
        <w:t>8</w:t>
      </w:r>
      <w:r w:rsidRPr="00490E64">
        <w:t>.</w:t>
      </w:r>
      <w:r>
        <w:t>3</w:t>
      </w:r>
      <w:r w:rsidRPr="00490E64">
        <w:tab/>
      </w:r>
      <w:r>
        <w:t>Working Party 1C</w:t>
      </w: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 xml:space="preserve">Document </w:t>
            </w:r>
            <w:r w:rsidRPr="003F5223">
              <w:t>1/159</w:t>
            </w:r>
          </w:p>
        </w:tc>
        <w:tc>
          <w:tcPr>
            <w:tcW w:w="7677" w:type="dxa"/>
          </w:tcPr>
          <w:p w:rsidR="00BC5CAF" w:rsidRPr="002D3CE9" w:rsidRDefault="00BC5CAF" w:rsidP="008B5ECB">
            <w:pPr>
              <w:pStyle w:val="enumlev2"/>
              <w:tabs>
                <w:tab w:val="left" w:pos="-3690"/>
                <w:tab w:val="left" w:pos="720"/>
                <w:tab w:val="left" w:pos="1440"/>
              </w:tabs>
              <w:ind w:left="0" w:firstLine="0"/>
              <w:rPr>
                <w:bCs/>
                <w:i/>
              </w:rPr>
            </w:pPr>
            <w:r w:rsidRPr="003F5223">
              <w:rPr>
                <w:bCs/>
                <w:i/>
              </w:rPr>
              <w:t>Draft modification of Report ITU-R SM.2125</w:t>
            </w:r>
            <w:r>
              <w:rPr>
                <w:bCs/>
                <w:i/>
              </w:rPr>
              <w:t>—</w:t>
            </w:r>
            <w:r w:rsidRPr="003F5223">
              <w:rPr>
                <w:bCs/>
                <w:i/>
              </w:rPr>
              <w:t>Parameters of and measurement procedures on H/V/UHF monitoring receivers and stations</w:t>
            </w:r>
          </w:p>
        </w:tc>
      </w:tr>
    </w:tbl>
    <w:p w:rsidR="00BC5CAF" w:rsidRDefault="00BC5CAF" w:rsidP="00C2146A">
      <w:pPr>
        <w:ind w:right="-142"/>
      </w:pPr>
      <w:r>
        <w:t>The Study Group approved the draft revision to the Report.</w:t>
      </w:r>
    </w:p>
    <w:p w:rsidR="00BC5CAF" w:rsidRPr="00EA49AA" w:rsidRDefault="00BC5CAF" w:rsidP="00C2146A">
      <w:pPr>
        <w:ind w:right="-142"/>
      </w:pP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 xml:space="preserve">Document </w:t>
            </w:r>
            <w:r w:rsidRPr="003F5223">
              <w:t>1/162</w:t>
            </w:r>
          </w:p>
        </w:tc>
        <w:tc>
          <w:tcPr>
            <w:tcW w:w="7677" w:type="dxa"/>
          </w:tcPr>
          <w:p w:rsidR="00BC5CAF" w:rsidRPr="002D3CE9" w:rsidRDefault="00BC5CAF" w:rsidP="008B5ECB">
            <w:pPr>
              <w:pStyle w:val="enumlev2"/>
              <w:tabs>
                <w:tab w:val="left" w:pos="-3690"/>
                <w:tab w:val="left" w:pos="720"/>
                <w:tab w:val="left" w:pos="1440"/>
              </w:tabs>
              <w:ind w:left="0" w:firstLine="0"/>
              <w:rPr>
                <w:bCs/>
                <w:i/>
              </w:rPr>
            </w:pPr>
            <w:r w:rsidRPr="003F5223">
              <w:rPr>
                <w:bCs/>
                <w:i/>
              </w:rPr>
              <w:t>Draft new Report ITU-R SM.[TDOA-AOA]—Comparison of time-difference-of-arrival and angle-of-arrival methods</w:t>
            </w:r>
          </w:p>
        </w:tc>
      </w:tr>
    </w:tbl>
    <w:p w:rsidR="00BC5CAF" w:rsidRDefault="00BC5CAF" w:rsidP="00C2146A">
      <w:pPr>
        <w:ind w:right="-142"/>
      </w:pPr>
      <w:r>
        <w:t>The Study Group approved the draft new Report.</w:t>
      </w:r>
    </w:p>
    <w:p w:rsidR="00BC5CAF" w:rsidRDefault="00BC5CAF" w:rsidP="00C2146A">
      <w:pPr>
        <w:pStyle w:val="Heading1"/>
      </w:pPr>
      <w:r>
        <w:t>9</w:t>
      </w:r>
      <w:r w:rsidRPr="00490E64">
        <w:tab/>
      </w:r>
      <w:r>
        <w:t>Consideration of new and revised Questions</w:t>
      </w:r>
    </w:p>
    <w:p w:rsidR="00BC5CAF" w:rsidRDefault="00BC5CAF" w:rsidP="00C2146A">
      <w:r>
        <w:t>Study Group 1 considered, for adoption, draft new Questions and draft revisions to existing Questions</w:t>
      </w:r>
      <w:r w:rsidRPr="00D92D10">
        <w:t xml:space="preserve"> </w:t>
      </w:r>
      <w:r>
        <w:t>from Working Parties 1A and 1C. If adopted, those Questions were to be circulated for approval by the Member States.</w:t>
      </w:r>
    </w:p>
    <w:p w:rsidR="00BC5CAF" w:rsidRDefault="00BC5CAF" w:rsidP="00C2146A">
      <w:pPr>
        <w:pStyle w:val="Heading2"/>
      </w:pPr>
      <w:r>
        <w:t>9</w:t>
      </w:r>
      <w:r w:rsidRPr="00490E64">
        <w:t>.</w:t>
      </w:r>
      <w:r>
        <w:t>1</w:t>
      </w:r>
      <w:r w:rsidRPr="00490E64">
        <w:tab/>
      </w:r>
      <w:r>
        <w:t>Working Party 1A</w:t>
      </w: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keepNext/>
              <w:tabs>
                <w:tab w:val="left" w:pos="-3690"/>
                <w:tab w:val="left" w:pos="720"/>
                <w:tab w:val="left" w:pos="1440"/>
              </w:tabs>
              <w:ind w:left="0" w:firstLine="0"/>
            </w:pPr>
            <w:r>
              <w:t xml:space="preserve">Document </w:t>
            </w:r>
            <w:r w:rsidRPr="003F5223">
              <w:t>1/</w:t>
            </w:r>
            <w:r>
              <w:t>1</w:t>
            </w:r>
            <w:r w:rsidRPr="00FD6D90">
              <w:t>56</w:t>
            </w:r>
          </w:p>
        </w:tc>
        <w:tc>
          <w:tcPr>
            <w:tcW w:w="7677" w:type="dxa"/>
          </w:tcPr>
          <w:p w:rsidR="00BC5CAF" w:rsidRPr="002D3CE9" w:rsidRDefault="00BC5CAF" w:rsidP="008B5ECB">
            <w:pPr>
              <w:pStyle w:val="enumlev2"/>
              <w:keepNext/>
              <w:tabs>
                <w:tab w:val="left" w:pos="-3690"/>
                <w:tab w:val="left" w:pos="720"/>
                <w:tab w:val="left" w:pos="1440"/>
              </w:tabs>
              <w:ind w:left="0" w:firstLine="0"/>
              <w:rPr>
                <w:bCs/>
                <w:i/>
              </w:rPr>
            </w:pPr>
            <w:r w:rsidRPr="00FD6D90">
              <w:rPr>
                <w:bCs/>
                <w:i/>
              </w:rPr>
              <w:t>Draft new Quesion ITU-R [PWRGRD]/1—Impact on radiocommunication systems from wireless and wired data transmission technologies used for the support of power grid management systems</w:t>
            </w:r>
          </w:p>
        </w:tc>
      </w:tr>
    </w:tbl>
    <w:p w:rsidR="00BC5CAF" w:rsidRDefault="00BC5CAF" w:rsidP="00C2146A">
      <w:pPr>
        <w:ind w:right="-142"/>
      </w:pPr>
      <w:r>
        <w:t>The Study Group removed “</w:t>
      </w:r>
      <w:r w:rsidRPr="00196C0D">
        <w:t>benefits</w:t>
      </w:r>
      <w:r>
        <w:t xml:space="preserve">” from the first </w:t>
      </w:r>
      <w:r w:rsidRPr="00196C0D">
        <w:rPr>
          <w:i/>
          <w:iCs/>
        </w:rPr>
        <w:t>decides</w:t>
      </w:r>
      <w:r>
        <w:t xml:space="preserve"> and adopted the draft new Question.</w:t>
      </w:r>
    </w:p>
    <w:p w:rsidR="00BC5CAF" w:rsidRDefault="00BC5CAF" w:rsidP="00C2146A">
      <w:pPr>
        <w:pStyle w:val="Heading2"/>
      </w:pPr>
      <w:r>
        <w:t>9</w:t>
      </w:r>
      <w:r w:rsidRPr="00490E64">
        <w:t>.</w:t>
      </w:r>
      <w:r>
        <w:t>2</w:t>
      </w:r>
      <w:r w:rsidRPr="00490E64">
        <w:tab/>
      </w:r>
      <w:r>
        <w:t>Working Party 1C</w:t>
      </w:r>
    </w:p>
    <w:tbl>
      <w:tblPr>
        <w:tblW w:w="0" w:type="auto"/>
        <w:tblInd w:w="18" w:type="dxa"/>
        <w:tblLook w:val="00A0"/>
      </w:tblPr>
      <w:tblGrid>
        <w:gridCol w:w="2160"/>
        <w:gridCol w:w="7677"/>
      </w:tblGrid>
      <w:tr w:rsidR="00BC5CAF" w:rsidTr="008B5ECB">
        <w:tc>
          <w:tcPr>
            <w:tcW w:w="2160" w:type="dxa"/>
          </w:tcPr>
          <w:p w:rsidR="00BC5CAF" w:rsidRDefault="00BC5CAF" w:rsidP="008B5ECB">
            <w:pPr>
              <w:pStyle w:val="enumlev2"/>
              <w:tabs>
                <w:tab w:val="left" w:pos="-3690"/>
                <w:tab w:val="left" w:pos="720"/>
                <w:tab w:val="left" w:pos="1440"/>
              </w:tabs>
              <w:ind w:left="0" w:firstLine="0"/>
            </w:pPr>
            <w:r>
              <w:t xml:space="preserve">Document </w:t>
            </w:r>
            <w:r w:rsidRPr="003F5223">
              <w:t>1/16</w:t>
            </w:r>
            <w:r>
              <w:t>4</w:t>
            </w:r>
          </w:p>
        </w:tc>
        <w:tc>
          <w:tcPr>
            <w:tcW w:w="7677" w:type="dxa"/>
          </w:tcPr>
          <w:p w:rsidR="00BC5CAF" w:rsidRPr="002D3CE9" w:rsidRDefault="00BC5CAF" w:rsidP="008B5ECB">
            <w:pPr>
              <w:pStyle w:val="enumlev2"/>
              <w:tabs>
                <w:tab w:val="left" w:pos="-3690"/>
                <w:tab w:val="left" w:pos="720"/>
                <w:tab w:val="left" w:pos="1440"/>
              </w:tabs>
              <w:ind w:left="0" w:firstLine="0"/>
              <w:rPr>
                <w:bCs/>
                <w:i/>
              </w:rPr>
            </w:pPr>
            <w:r w:rsidRPr="00FD6D90">
              <w:rPr>
                <w:bCs/>
                <w:i/>
              </w:rPr>
              <w:t>Draft revision of Question ITU-R 233/1—Measurement of spectrum occupancy</w:t>
            </w:r>
            <w:r>
              <w:t>.</w:t>
            </w:r>
          </w:p>
        </w:tc>
      </w:tr>
    </w:tbl>
    <w:p w:rsidR="00BC5CAF" w:rsidRDefault="00BC5CAF" w:rsidP="00C2146A">
      <w:pPr>
        <w:ind w:right="-142"/>
      </w:pPr>
      <w:r>
        <w:t>The Study Group adopted the draft revision to the Question.</w:t>
      </w:r>
    </w:p>
    <w:p w:rsidR="00BC5CAF" w:rsidRPr="00675F63" w:rsidRDefault="00BC5CAF" w:rsidP="00C2146A">
      <w:pPr>
        <w:pStyle w:val="Heading1"/>
        <w:rPr>
          <w:lang w:val="en-US"/>
        </w:rPr>
      </w:pPr>
      <w:r w:rsidRPr="00675F63">
        <w:rPr>
          <w:lang w:val="en-US"/>
        </w:rPr>
        <w:t>1</w:t>
      </w:r>
      <w:r>
        <w:rPr>
          <w:lang w:val="en-US"/>
        </w:rPr>
        <w:t>0</w:t>
      </w:r>
      <w:r w:rsidRPr="00675F63">
        <w:rPr>
          <w:lang w:val="en-US"/>
        </w:rPr>
        <w:tab/>
        <w:t>Suppression of Recommendations, Reports and Questions</w:t>
      </w:r>
    </w:p>
    <w:p w:rsidR="00BC5CAF" w:rsidRDefault="00BC5CAF" w:rsidP="00C2146A">
      <w:pPr>
        <w:ind w:right="-142"/>
      </w:pPr>
      <w:r>
        <w:t>Based on proposals in Document 1/176, Study Group 1 agreed to seek suppression of the following Recommendations:</w:t>
      </w:r>
    </w:p>
    <w:p w:rsidR="00BC5CAF" w:rsidRDefault="00BC5CAF" w:rsidP="00C2146A">
      <w:pPr>
        <w:pStyle w:val="enumlev2"/>
        <w:tabs>
          <w:tab w:val="left" w:pos="-3690"/>
          <w:tab w:val="left" w:pos="720"/>
        </w:tabs>
        <w:ind w:left="709" w:firstLine="11"/>
        <w:rPr>
          <w:i/>
        </w:rPr>
      </w:pPr>
      <w:r w:rsidRPr="00505B4A">
        <w:rPr>
          <w:i/>
        </w:rPr>
        <w:t>Recommendation ITU-R S</w:t>
      </w:r>
      <w:r w:rsidRPr="005E249A">
        <w:rPr>
          <w:i/>
        </w:rPr>
        <w:t>M.</w:t>
      </w:r>
      <w:r>
        <w:rPr>
          <w:i/>
        </w:rPr>
        <w:t>667—National spectrum management data</w:t>
      </w:r>
    </w:p>
    <w:p w:rsidR="00BC5CAF" w:rsidRDefault="00BC5CAF" w:rsidP="00C2146A">
      <w:pPr>
        <w:pStyle w:val="enumlev2"/>
        <w:tabs>
          <w:tab w:val="left" w:pos="-3690"/>
          <w:tab w:val="left" w:pos="720"/>
        </w:tabs>
        <w:ind w:left="709" w:firstLine="11"/>
        <w:rPr>
          <w:i/>
        </w:rPr>
      </w:pPr>
      <w:r w:rsidRPr="00505B4A">
        <w:rPr>
          <w:i/>
        </w:rPr>
        <w:t>Recommendation ITU-R S</w:t>
      </w:r>
      <w:r w:rsidRPr="005E249A">
        <w:rPr>
          <w:i/>
        </w:rPr>
        <w:t>M.</w:t>
      </w:r>
      <w:r>
        <w:rPr>
          <w:i/>
        </w:rPr>
        <w:t>1048—Design guidelines for a basic automated spectrum management system (BASMS)</w:t>
      </w:r>
    </w:p>
    <w:p w:rsidR="00BC5CAF" w:rsidRDefault="00BC5CAF" w:rsidP="00C2146A">
      <w:pPr>
        <w:ind w:right="-142"/>
      </w:pPr>
      <w:r>
        <w:t>The working methods for Study Groups call for the Member States to approve the suppression of Recommendations by consultation, but do not provide further guidance. The Study Group agreed to include the suppression of these Recommendations in the Administrative Circular for PSAA approval of Study Group 1 Recommendations.</w:t>
      </w:r>
    </w:p>
    <w:p w:rsidR="00BC5CAF" w:rsidRDefault="00BC5CAF" w:rsidP="00C2146A">
      <w:pPr>
        <w:ind w:right="-142"/>
      </w:pPr>
      <w:r>
        <w:t>The Study Group adopted proposals, in Annex 1 to Document 1/173 and in Document 1/158, to seek suppression of the following Questions:</w:t>
      </w:r>
    </w:p>
    <w:p w:rsidR="00BC5CAF" w:rsidRDefault="00BC5CAF" w:rsidP="00C2146A">
      <w:pPr>
        <w:pStyle w:val="enumlev2"/>
        <w:tabs>
          <w:tab w:val="left" w:pos="-3690"/>
          <w:tab w:val="left" w:pos="720"/>
        </w:tabs>
        <w:ind w:left="709" w:firstLine="11"/>
        <w:rPr>
          <w:i/>
        </w:rPr>
      </w:pPr>
      <w:r w:rsidRPr="001A733A">
        <w:rPr>
          <w:i/>
        </w:rPr>
        <w:t>Question ITU-R 2</w:t>
      </w:r>
      <w:r>
        <w:rPr>
          <w:i/>
        </w:rPr>
        <w:t>06/1</w:t>
      </w:r>
      <w:r w:rsidRPr="001A733A">
        <w:rPr>
          <w:i/>
        </w:rPr>
        <w:t>—</w:t>
      </w:r>
      <w:r w:rsidRPr="00E22299">
        <w:rPr>
          <w:i/>
          <w:lang w:val="en-US"/>
        </w:rPr>
        <w:t>Strategies for economic approaches to national spectrum management and their financing</w:t>
      </w:r>
    </w:p>
    <w:p w:rsidR="00BC5CAF" w:rsidRDefault="00BC5CAF" w:rsidP="00C2146A">
      <w:pPr>
        <w:pStyle w:val="enumlev2"/>
        <w:tabs>
          <w:tab w:val="left" w:pos="-3690"/>
          <w:tab w:val="left" w:pos="720"/>
        </w:tabs>
        <w:ind w:left="709" w:firstLine="11"/>
        <w:rPr>
          <w:i/>
        </w:rPr>
      </w:pPr>
      <w:r w:rsidRPr="001A733A">
        <w:rPr>
          <w:i/>
        </w:rPr>
        <w:t>Question ITU-R 2</w:t>
      </w:r>
      <w:r>
        <w:rPr>
          <w:i/>
        </w:rPr>
        <w:t>0</w:t>
      </w:r>
      <w:r w:rsidRPr="001A733A">
        <w:rPr>
          <w:i/>
        </w:rPr>
        <w:t>9</w:t>
      </w:r>
      <w:r>
        <w:rPr>
          <w:i/>
        </w:rPr>
        <w:t>-1/1</w:t>
      </w:r>
      <w:r w:rsidRPr="001A733A">
        <w:rPr>
          <w:i/>
        </w:rPr>
        <w:t>—</w:t>
      </w:r>
      <w:r w:rsidRPr="00E22299">
        <w:rPr>
          <w:i/>
          <w:lang w:val="en-US"/>
        </w:rPr>
        <w:t>Parameters of radio systems and equipment required for spectrum management and the efficient use of the radio spectrum</w:t>
      </w:r>
    </w:p>
    <w:p w:rsidR="00BC5CAF" w:rsidRDefault="00BC5CAF" w:rsidP="00C2146A">
      <w:pPr>
        <w:pStyle w:val="enumlev2"/>
        <w:tabs>
          <w:tab w:val="left" w:pos="-3690"/>
          <w:tab w:val="left" w:pos="720"/>
        </w:tabs>
        <w:ind w:left="709" w:firstLine="11"/>
        <w:rPr>
          <w:i/>
        </w:rPr>
      </w:pPr>
      <w:r w:rsidRPr="001A733A">
        <w:rPr>
          <w:i/>
        </w:rPr>
        <w:t>Question ITU-R 21</w:t>
      </w:r>
      <w:r>
        <w:rPr>
          <w:i/>
        </w:rPr>
        <w:t>8-1/1</w:t>
      </w:r>
      <w:r w:rsidRPr="001A733A">
        <w:rPr>
          <w:i/>
        </w:rPr>
        <w:t>—</w:t>
      </w:r>
      <w:r w:rsidRPr="00E22299">
        <w:rPr>
          <w:i/>
        </w:rPr>
        <w:t>Techniques for measurement of radiation from high data rate telecommunication systems using wired electrical power supply</w:t>
      </w:r>
    </w:p>
    <w:p w:rsidR="00BC5CAF" w:rsidRDefault="00BC5CAF" w:rsidP="00C2146A">
      <w:pPr>
        <w:pStyle w:val="enumlev2"/>
        <w:tabs>
          <w:tab w:val="left" w:pos="-3690"/>
          <w:tab w:val="left" w:pos="720"/>
        </w:tabs>
        <w:ind w:left="709" w:firstLine="11"/>
        <w:rPr>
          <w:i/>
        </w:rPr>
      </w:pPr>
      <w:r w:rsidRPr="001A733A">
        <w:rPr>
          <w:i/>
        </w:rPr>
        <w:t>Question ITU-R 2</w:t>
      </w:r>
      <w:r>
        <w:rPr>
          <w:i/>
        </w:rPr>
        <w:t>30/1</w:t>
      </w:r>
      <w:r w:rsidRPr="001A733A">
        <w:rPr>
          <w:i/>
        </w:rPr>
        <w:t>—</w:t>
      </w:r>
      <w:r w:rsidRPr="00E22299">
        <w:rPr>
          <w:i/>
        </w:rPr>
        <w:t>Improved measurement methods for unwanted emissions of primary radars using magnetrons</w:t>
      </w:r>
    </w:p>
    <w:p w:rsidR="00BC5CAF" w:rsidRDefault="00BC5CAF" w:rsidP="00C2146A">
      <w:pPr>
        <w:pStyle w:val="enumlev2"/>
        <w:tabs>
          <w:tab w:val="left" w:pos="-3690"/>
          <w:tab w:val="left" w:pos="720"/>
        </w:tabs>
        <w:ind w:left="709" w:firstLine="11"/>
        <w:rPr>
          <w:i/>
        </w:rPr>
      </w:pPr>
      <w:r w:rsidRPr="001A733A">
        <w:rPr>
          <w:i/>
        </w:rPr>
        <w:t>Question ITU-R 2</w:t>
      </w:r>
      <w:r>
        <w:rPr>
          <w:i/>
        </w:rPr>
        <w:t>34/1</w:t>
      </w:r>
      <w:r w:rsidRPr="001A733A">
        <w:rPr>
          <w:i/>
        </w:rPr>
        <w:t>—</w:t>
      </w:r>
      <w:r w:rsidRPr="00E22299">
        <w:rPr>
          <w:i/>
        </w:rPr>
        <w:t>Alternative techniques for radiolocation determination</w:t>
      </w:r>
    </w:p>
    <w:p w:rsidR="00BC5CAF" w:rsidRDefault="00BC5CAF" w:rsidP="00C2146A">
      <w:r>
        <w:t>These proposals were to be circulated for approval by the Member States along with the draft new and revised Questions.</w:t>
      </w:r>
    </w:p>
    <w:p w:rsidR="00BC5CAF" w:rsidRDefault="00BC5CAF" w:rsidP="00C2146A">
      <w:pPr>
        <w:pStyle w:val="Heading1"/>
      </w:pPr>
      <w:r w:rsidRPr="00490E64">
        <w:t>1</w:t>
      </w:r>
      <w:r>
        <w:t>1</w:t>
      </w:r>
      <w:r w:rsidRPr="00490E64">
        <w:tab/>
      </w:r>
      <w:r>
        <w:t>Status of Recommendations, Reports, Handbooks, Questions, Opinions, Resolutions and Decisions</w:t>
      </w:r>
    </w:p>
    <w:p w:rsidR="00BC5CAF" w:rsidRDefault="00BC5CAF" w:rsidP="00C2146A">
      <w:pPr>
        <w:pStyle w:val="Heading2"/>
      </w:pPr>
      <w:r w:rsidRPr="00490E64">
        <w:t>1</w:t>
      </w:r>
      <w:r>
        <w:t>1.1</w:t>
      </w:r>
      <w:r w:rsidRPr="00490E64">
        <w:tab/>
      </w:r>
      <w:r>
        <w:t>Current Status</w:t>
      </w:r>
    </w:p>
    <w:p w:rsidR="00BC5CAF" w:rsidRDefault="00BC5CAF" w:rsidP="00C2146A">
      <w:r>
        <w:t xml:space="preserve">Dr. Chungsang Ryu, Rapporteur for ITU-R Recommendations, Reports and Questions assigned to Study Group 1, presented Document 1/145, which provides status and statistics for these publications. The Rapporteur Group had met twice over the last two years and completed its review of all publications. </w:t>
      </w:r>
    </w:p>
    <w:p w:rsidR="00BC5CAF" w:rsidRDefault="00BC5CAF" w:rsidP="00C2146A">
      <w:r>
        <w:t>Study Group 1 noted Document 1/145, since the Working Parties had considered all issues.</w:t>
      </w:r>
    </w:p>
    <w:p w:rsidR="00BC5CAF" w:rsidRDefault="00BC5CAF" w:rsidP="00C2146A">
      <w:r>
        <w:t>Mr. Haines thanked Dr. Ryu and the Rapporteur Group members for their efforts in completing the work.</w:t>
      </w:r>
    </w:p>
    <w:p w:rsidR="00BC5CAF" w:rsidRDefault="00BC5CAF" w:rsidP="00C2146A">
      <w:pPr>
        <w:pStyle w:val="Heading2"/>
      </w:pPr>
      <w:r w:rsidRPr="00490E64">
        <w:t>1</w:t>
      </w:r>
      <w:r>
        <w:t>1.2</w:t>
      </w:r>
      <w:r w:rsidRPr="00490E64">
        <w:tab/>
      </w:r>
      <w:r>
        <w:t>Extension of completion dates for Questions</w:t>
      </w:r>
    </w:p>
    <w:p w:rsidR="00BC5CAF" w:rsidRDefault="00BC5CAF" w:rsidP="00C2146A">
      <w:pPr>
        <w:ind w:right="-142"/>
      </w:pPr>
      <w:r>
        <w:t>Based on proposals in Document 1/158, Document 1/172 and Revision 1 to Document 1/173, Study </w:t>
      </w:r>
      <w:r w:rsidRPr="00445CEC">
        <w:t>Group 1 approved the extension of the completion dates for six</w:t>
      </w:r>
      <w:r>
        <w:t xml:space="preserve"> Questions as follows:</w:t>
      </w:r>
    </w:p>
    <w:p w:rsidR="00BC5CAF" w:rsidRPr="0095638D" w:rsidRDefault="00BC5CAF" w:rsidP="00C2146A">
      <w:pPr>
        <w:pStyle w:val="enumlev2"/>
        <w:tabs>
          <w:tab w:val="left" w:pos="-3690"/>
          <w:tab w:val="left" w:pos="720"/>
        </w:tabs>
        <w:ind w:left="709" w:hanging="11"/>
      </w:pPr>
      <w:r>
        <w:t>Question</w:t>
      </w:r>
      <w:r w:rsidRPr="004C2A47">
        <w:t xml:space="preserve"> ITU-R </w:t>
      </w:r>
      <w:r>
        <w:t>208/1—</w:t>
      </w:r>
      <w:r w:rsidRPr="004F3212">
        <w:rPr>
          <w:i/>
          <w:lang w:val="en-US"/>
        </w:rPr>
        <w:t>Alternative methods of national spectrum management</w:t>
      </w:r>
      <w:r w:rsidRPr="004F3212">
        <w:rPr>
          <w:i/>
        </w:rPr>
        <w:t xml:space="preserve"> </w:t>
      </w:r>
      <w:r>
        <w:t>(c</w:t>
      </w:r>
      <w:r w:rsidRPr="0095638D">
        <w:t>ompletion date extended to</w:t>
      </w:r>
      <w:r>
        <w:t xml:space="preserve"> 2012)</w:t>
      </w:r>
    </w:p>
    <w:p w:rsidR="00BC5CAF" w:rsidRPr="0095638D" w:rsidRDefault="00BC5CAF" w:rsidP="00C2146A">
      <w:pPr>
        <w:pStyle w:val="enumlev2"/>
        <w:tabs>
          <w:tab w:val="left" w:pos="-3690"/>
          <w:tab w:val="left" w:pos="720"/>
        </w:tabs>
        <w:ind w:left="709" w:hanging="11"/>
      </w:pPr>
      <w:r>
        <w:t>Question</w:t>
      </w:r>
      <w:r w:rsidRPr="004C2A47">
        <w:t xml:space="preserve"> ITU-R </w:t>
      </w:r>
      <w:r>
        <w:t>216/1—</w:t>
      </w:r>
      <w:r w:rsidRPr="004F3212">
        <w:rPr>
          <w:i/>
          <w:lang w:val="en-US"/>
        </w:rPr>
        <w:t>Spectrum redeployment as a method of national spectrum management</w:t>
      </w:r>
      <w:r w:rsidRPr="004F3212">
        <w:rPr>
          <w:i/>
        </w:rPr>
        <w:t xml:space="preserve"> </w:t>
      </w:r>
      <w:r>
        <w:t>(c</w:t>
      </w:r>
      <w:r w:rsidRPr="0095638D">
        <w:t>ompletion date extended to</w:t>
      </w:r>
      <w:r>
        <w:t xml:space="preserve"> 2012)</w:t>
      </w:r>
    </w:p>
    <w:p w:rsidR="00BC5CAF" w:rsidRPr="0095638D" w:rsidRDefault="00BC5CAF" w:rsidP="00C2146A">
      <w:pPr>
        <w:pStyle w:val="enumlev2"/>
        <w:tabs>
          <w:tab w:val="left" w:pos="-3690"/>
          <w:tab w:val="left" w:pos="720"/>
        </w:tabs>
        <w:ind w:left="709" w:hanging="11"/>
      </w:pPr>
      <w:r>
        <w:t>Question</w:t>
      </w:r>
      <w:r w:rsidRPr="004C2A47">
        <w:t xml:space="preserve"> ITU-R </w:t>
      </w:r>
      <w:r>
        <w:t>221-2/1—</w:t>
      </w:r>
      <w:r w:rsidRPr="004F3212">
        <w:rPr>
          <w:i/>
        </w:rPr>
        <w:t xml:space="preserve">Compatibility between radiocommunication systems and high data telecommunication systems using wired electrical power supply </w:t>
      </w:r>
      <w:r>
        <w:t>(c</w:t>
      </w:r>
      <w:r w:rsidRPr="0095638D">
        <w:t>ompletion date extended to</w:t>
      </w:r>
      <w:r>
        <w:t xml:space="preserve"> 2013)</w:t>
      </w:r>
    </w:p>
    <w:p w:rsidR="00BC5CAF" w:rsidRPr="0095638D" w:rsidRDefault="00BC5CAF" w:rsidP="00C2146A">
      <w:pPr>
        <w:pStyle w:val="enumlev2"/>
        <w:tabs>
          <w:tab w:val="left" w:pos="-3690"/>
          <w:tab w:val="left" w:pos="720"/>
        </w:tabs>
        <w:ind w:left="709" w:hanging="11"/>
      </w:pPr>
      <w:r>
        <w:t>Question</w:t>
      </w:r>
      <w:r w:rsidRPr="004C2A47">
        <w:t xml:space="preserve"> ITU-R </w:t>
      </w:r>
      <w:r>
        <w:t>222/1—</w:t>
      </w:r>
      <w:r w:rsidRPr="004F3212">
        <w:rPr>
          <w:i/>
          <w:lang w:val="en-US"/>
        </w:rPr>
        <w:t>Definition of the spectral properties of transmitter emissions</w:t>
      </w:r>
      <w:r w:rsidRPr="004F3212">
        <w:rPr>
          <w:i/>
        </w:rPr>
        <w:t xml:space="preserve"> </w:t>
      </w:r>
      <w:r>
        <w:t>(c</w:t>
      </w:r>
      <w:r w:rsidRPr="0095638D">
        <w:t>ompletion date extended to</w:t>
      </w:r>
      <w:r>
        <w:t xml:space="preserve"> 2015)</w:t>
      </w:r>
    </w:p>
    <w:p w:rsidR="00BC5CAF" w:rsidRPr="0095638D" w:rsidRDefault="00BC5CAF" w:rsidP="00C2146A">
      <w:pPr>
        <w:pStyle w:val="enumlev2"/>
        <w:tabs>
          <w:tab w:val="left" w:pos="-3690"/>
          <w:tab w:val="left" w:pos="720"/>
        </w:tabs>
        <w:ind w:left="709" w:hanging="11"/>
      </w:pPr>
      <w:r>
        <w:t>Question</w:t>
      </w:r>
      <w:r w:rsidRPr="004C2A47">
        <w:t xml:space="preserve"> ITU-R </w:t>
      </w:r>
      <w:r>
        <w:t>232/1—</w:t>
      </w:r>
      <w:r w:rsidRPr="00445CEC">
        <w:rPr>
          <w:i/>
        </w:rPr>
        <w:t xml:space="preserve">Methods and techniques used in space radio monitoring </w:t>
      </w:r>
      <w:r>
        <w:t>(c</w:t>
      </w:r>
      <w:r w:rsidRPr="0095638D">
        <w:t>ompletion date extended to</w:t>
      </w:r>
      <w:r>
        <w:t xml:space="preserve"> 2015)</w:t>
      </w:r>
    </w:p>
    <w:p w:rsidR="00BC5CAF" w:rsidRPr="0095638D" w:rsidRDefault="00BC5CAF" w:rsidP="00C2146A">
      <w:pPr>
        <w:pStyle w:val="enumlev2"/>
        <w:tabs>
          <w:tab w:val="left" w:pos="-3690"/>
          <w:tab w:val="left" w:pos="720"/>
        </w:tabs>
        <w:ind w:left="709" w:hanging="11"/>
      </w:pPr>
      <w:r>
        <w:t>Question</w:t>
      </w:r>
      <w:r w:rsidRPr="004C2A47">
        <w:t xml:space="preserve"> ITU-R </w:t>
      </w:r>
      <w:r>
        <w:t>233/1—</w:t>
      </w:r>
      <w:r w:rsidRPr="00445CEC">
        <w:rPr>
          <w:i/>
        </w:rPr>
        <w:t xml:space="preserve">Measurement of spectrum occupancy </w:t>
      </w:r>
      <w:r>
        <w:t>(c</w:t>
      </w:r>
      <w:r w:rsidRPr="0095638D">
        <w:t>ompletion date extended to</w:t>
      </w:r>
      <w:r>
        <w:t xml:space="preserve"> 2015)</w:t>
      </w:r>
    </w:p>
    <w:p w:rsidR="00BC5CAF" w:rsidRDefault="00BC5CAF" w:rsidP="00C2146A">
      <w:pPr>
        <w:pStyle w:val="Heading2"/>
      </w:pPr>
      <w:r w:rsidRPr="00490E64">
        <w:t>1</w:t>
      </w:r>
      <w:r>
        <w:t>1.3</w:t>
      </w:r>
      <w:r w:rsidRPr="00490E64">
        <w:tab/>
      </w:r>
      <w:r>
        <w:t>Recommendations and Questions brought to the attention of Study Group 1</w:t>
      </w:r>
    </w:p>
    <w:p w:rsidR="00BC5CAF" w:rsidRDefault="00BC5CAF" w:rsidP="00C2146A">
      <w:pPr>
        <w:ind w:right="-142"/>
      </w:pPr>
      <w:r>
        <w:t xml:space="preserve">In Document 1/140, the Study Group Department brought the following Question from Study Group 6 to the attention of Study </w:t>
      </w:r>
      <w:r w:rsidRPr="00445CEC">
        <w:t>Group</w:t>
      </w:r>
      <w:r>
        <w:t>s</w:t>
      </w:r>
      <w:r w:rsidRPr="00445CEC">
        <w:t> 1</w:t>
      </w:r>
      <w:r>
        <w:t xml:space="preserve"> and 5:</w:t>
      </w:r>
    </w:p>
    <w:p w:rsidR="00BC5CAF" w:rsidRDefault="00BC5CAF" w:rsidP="00C2146A">
      <w:pPr>
        <w:pStyle w:val="enumlev2"/>
        <w:tabs>
          <w:tab w:val="left" w:pos="-3690"/>
          <w:tab w:val="left" w:pos="720"/>
        </w:tabs>
        <w:ind w:left="709" w:hanging="11"/>
      </w:pPr>
      <w:r>
        <w:t>Question</w:t>
      </w:r>
      <w:r w:rsidRPr="004C2A47">
        <w:t xml:space="preserve"> ITU-R </w:t>
      </w:r>
      <w:r>
        <w:t>32-1/6—</w:t>
      </w:r>
      <w:r w:rsidRPr="001072C6">
        <w:rPr>
          <w:i/>
          <w:lang w:val="en-US"/>
        </w:rPr>
        <w:t>Protection requirements of broadcasting systems against interference from radiation caused by wired telecommunication systems, from emissions of industrial, scientific and medical equipment, and from emissions of short-range devices</w:t>
      </w:r>
    </w:p>
    <w:p w:rsidR="00BC5CAF" w:rsidRDefault="00BC5CAF" w:rsidP="00C2146A">
      <w:r>
        <w:t>Study Group 1 noted the Question, since Mr. Souza confirmed that Working Party 1A had considered it as part of its work on PLT.</w:t>
      </w:r>
    </w:p>
    <w:p w:rsidR="00BC5CAF" w:rsidRDefault="00BC5CAF" w:rsidP="00C2146A">
      <w:pPr>
        <w:ind w:right="-142"/>
      </w:pPr>
      <w:r>
        <w:t xml:space="preserve">In Document 1/144, the Study Group Department brought the following Recommendation from Study Group 5 to the attention of Study </w:t>
      </w:r>
      <w:r w:rsidRPr="00445CEC">
        <w:t>Group</w:t>
      </w:r>
      <w:r>
        <w:t>s</w:t>
      </w:r>
      <w:r w:rsidRPr="00445CEC">
        <w:t> 1</w:t>
      </w:r>
      <w:r>
        <w:t xml:space="preserve"> and 4:</w:t>
      </w:r>
    </w:p>
    <w:p w:rsidR="00BC5CAF" w:rsidRPr="0095638D" w:rsidRDefault="00BC5CAF" w:rsidP="00C2146A">
      <w:pPr>
        <w:pStyle w:val="enumlev2"/>
        <w:tabs>
          <w:tab w:val="left" w:pos="-3690"/>
          <w:tab w:val="left" w:pos="720"/>
        </w:tabs>
        <w:ind w:left="709" w:hanging="11"/>
      </w:pPr>
      <w:r>
        <w:t>Recommendation</w:t>
      </w:r>
      <w:r w:rsidRPr="004C2A47">
        <w:t xml:space="preserve"> ITU-R </w:t>
      </w:r>
      <w:r>
        <w:t>M.1177-4—</w:t>
      </w:r>
      <w:r w:rsidRPr="001072C6">
        <w:rPr>
          <w:i/>
          <w:lang w:val="en-US"/>
        </w:rPr>
        <w:t>Techniques for measurement of unwanted emissions of radar systems</w:t>
      </w:r>
    </w:p>
    <w:p w:rsidR="00BC5CAF" w:rsidRDefault="00BC5CAF" w:rsidP="00C2146A">
      <w:r>
        <w:t xml:space="preserve">Study Group 1 noted the Recommendation, since Mr. Verduijn confirmed that Working Party 1C had considered the </w:t>
      </w:r>
      <w:r w:rsidRPr="000F0C27">
        <w:t>radar measurement protocols</w:t>
      </w:r>
      <w:r>
        <w:t>.</w:t>
      </w:r>
    </w:p>
    <w:p w:rsidR="00BC5CAF" w:rsidRDefault="00BC5CAF" w:rsidP="00C2146A">
      <w:pPr>
        <w:pStyle w:val="Heading2"/>
      </w:pPr>
      <w:r w:rsidRPr="00490E64">
        <w:t>1</w:t>
      </w:r>
      <w:r>
        <w:t>1.4</w:t>
      </w:r>
      <w:r w:rsidRPr="00490E64">
        <w:tab/>
      </w:r>
      <w:r>
        <w:t>Review of ITU-R Resolutions</w:t>
      </w:r>
    </w:p>
    <w:p w:rsidR="00BC5CAF" w:rsidRDefault="00BC5CAF" w:rsidP="00C2146A">
      <w:r>
        <w:t>Six current ITU-R Resolutions are within the scope of ITU-R Study Group 1:</w:t>
      </w:r>
    </w:p>
    <w:p w:rsidR="00BC5CAF" w:rsidRPr="0095638D" w:rsidRDefault="00BC5CAF" w:rsidP="00C2146A">
      <w:pPr>
        <w:pStyle w:val="enumlev2"/>
        <w:tabs>
          <w:tab w:val="left" w:pos="-3690"/>
          <w:tab w:val="left" w:pos="720"/>
        </w:tabs>
        <w:ind w:left="709" w:hanging="11"/>
      </w:pPr>
      <w:r>
        <w:t>Resolution</w:t>
      </w:r>
      <w:r w:rsidRPr="004C2A47">
        <w:t xml:space="preserve"> ITU-R </w:t>
      </w:r>
      <w:r>
        <w:t>11-4—</w:t>
      </w:r>
      <w:r w:rsidRPr="0091768B">
        <w:rPr>
          <w:i/>
        </w:rPr>
        <w:t>Further development of the Spectrum Management System for Developing Countries</w:t>
      </w:r>
    </w:p>
    <w:p w:rsidR="00BC5CAF" w:rsidRPr="0095638D" w:rsidRDefault="00BC5CAF" w:rsidP="00C2146A">
      <w:pPr>
        <w:pStyle w:val="enumlev2"/>
        <w:tabs>
          <w:tab w:val="left" w:pos="-3690"/>
          <w:tab w:val="left" w:pos="720"/>
        </w:tabs>
        <w:ind w:left="709" w:hanging="11"/>
      </w:pPr>
      <w:r>
        <w:t>Resolution</w:t>
      </w:r>
      <w:r w:rsidRPr="004C2A47">
        <w:t xml:space="preserve"> ITU-R </w:t>
      </w:r>
      <w:r>
        <w:t>22-2—</w:t>
      </w:r>
      <w:r w:rsidRPr="0091768B">
        <w:rPr>
          <w:i/>
        </w:rPr>
        <w:t>Improvement of national radio spectrum management practices and techniques  </w:t>
      </w:r>
    </w:p>
    <w:p w:rsidR="00BC5CAF" w:rsidRPr="0095638D" w:rsidRDefault="00BC5CAF" w:rsidP="00C2146A">
      <w:pPr>
        <w:pStyle w:val="enumlev2"/>
        <w:tabs>
          <w:tab w:val="left" w:pos="-3690"/>
          <w:tab w:val="left" w:pos="720"/>
        </w:tabs>
        <w:ind w:left="709" w:hanging="11"/>
      </w:pPr>
      <w:r>
        <w:t>Resolution</w:t>
      </w:r>
      <w:r w:rsidRPr="004C2A47">
        <w:t xml:space="preserve"> ITU-R </w:t>
      </w:r>
      <w:r>
        <w:t>23-1—</w:t>
      </w:r>
      <w:r w:rsidRPr="0091768B">
        <w:rPr>
          <w:i/>
        </w:rPr>
        <w:t>Extension of the international monitoring system to a worldwide scale</w:t>
      </w:r>
    </w:p>
    <w:p w:rsidR="00BC5CAF" w:rsidRPr="0095638D" w:rsidRDefault="00BC5CAF" w:rsidP="00C2146A">
      <w:pPr>
        <w:pStyle w:val="enumlev2"/>
        <w:tabs>
          <w:tab w:val="left" w:pos="-3690"/>
          <w:tab w:val="left" w:pos="720"/>
        </w:tabs>
        <w:ind w:left="709" w:hanging="11"/>
      </w:pPr>
      <w:r>
        <w:t>Resolution</w:t>
      </w:r>
      <w:r w:rsidRPr="004C2A47">
        <w:t xml:space="preserve"> ITU-R </w:t>
      </w:r>
      <w:r>
        <w:t>53—</w:t>
      </w:r>
      <w:r w:rsidRPr="0091768B">
        <w:rPr>
          <w:i/>
        </w:rPr>
        <w:t>The use of radiocommunications in disaster response and relief</w:t>
      </w:r>
    </w:p>
    <w:p w:rsidR="00BC5CAF" w:rsidRPr="0095638D" w:rsidRDefault="00BC5CAF" w:rsidP="00C2146A">
      <w:pPr>
        <w:pStyle w:val="enumlev2"/>
        <w:tabs>
          <w:tab w:val="left" w:pos="-3690"/>
          <w:tab w:val="left" w:pos="720"/>
        </w:tabs>
        <w:ind w:left="709" w:hanging="11"/>
      </w:pPr>
      <w:r>
        <w:t>Resolution</w:t>
      </w:r>
      <w:r w:rsidRPr="004C2A47">
        <w:t xml:space="preserve"> ITU-R </w:t>
      </w:r>
      <w:r>
        <w:t>54—</w:t>
      </w:r>
      <w:r w:rsidRPr="0091768B">
        <w:rPr>
          <w:i/>
        </w:rPr>
        <w:t>Studies to achieve harmonization for short-range radiocommunication devices (SRDs)</w:t>
      </w:r>
    </w:p>
    <w:p w:rsidR="00BC5CAF" w:rsidRPr="0095638D" w:rsidRDefault="00BC5CAF" w:rsidP="00C2146A">
      <w:pPr>
        <w:pStyle w:val="enumlev2"/>
        <w:tabs>
          <w:tab w:val="left" w:pos="-3690"/>
          <w:tab w:val="left" w:pos="720"/>
        </w:tabs>
        <w:ind w:left="709" w:hanging="11"/>
      </w:pPr>
      <w:r>
        <w:t>Resolution</w:t>
      </w:r>
      <w:r w:rsidRPr="004C2A47">
        <w:t xml:space="preserve"> ITU-R </w:t>
      </w:r>
      <w:r>
        <w:t>55—</w:t>
      </w:r>
      <w:r w:rsidRPr="0091768B">
        <w:rPr>
          <w:i/>
        </w:rPr>
        <w:t>ITU studies of disaster prediction, detection, mitigation and relief</w:t>
      </w:r>
    </w:p>
    <w:p w:rsidR="00BC5CAF" w:rsidRDefault="00BC5CAF" w:rsidP="00C2146A">
      <w:pPr>
        <w:ind w:right="-142"/>
      </w:pPr>
      <w:r>
        <w:t>The Working Parties reviewed these Resolutions to determine whether they should be modified, suppressed or left unchanged, and to make proposals to Study Group 1 accordingly. The Study Group considered Document 1/163 and adopted the proposal from Working Party 1C to modify Resolution ITU </w:t>
      </w:r>
      <w:r w:rsidRPr="004C2A47">
        <w:t xml:space="preserve">R </w:t>
      </w:r>
      <w:r>
        <w:t>23-1. The 2012 Radiocommunication Assembly will consider this proposal for approval. The Working Parties proposed no other changes to the current Resolutions.</w:t>
      </w:r>
    </w:p>
    <w:p w:rsidR="00BC5CAF" w:rsidRPr="00574DBF" w:rsidRDefault="00BC5CAF" w:rsidP="00C2146A">
      <w:pPr>
        <w:ind w:right="-142"/>
        <w:rPr>
          <w:b/>
        </w:rPr>
      </w:pPr>
    </w:p>
    <w:tbl>
      <w:tblPr>
        <w:tblW w:w="0" w:type="auto"/>
        <w:tblInd w:w="18" w:type="dxa"/>
        <w:tblLook w:val="00A0"/>
      </w:tblPr>
      <w:tblGrid>
        <w:gridCol w:w="2160"/>
        <w:gridCol w:w="7677"/>
      </w:tblGrid>
      <w:tr w:rsidR="00BC5CAF" w:rsidRPr="002D3CE9" w:rsidTr="008B5ECB">
        <w:tc>
          <w:tcPr>
            <w:tcW w:w="2160" w:type="dxa"/>
          </w:tcPr>
          <w:p w:rsidR="00BC5CAF" w:rsidRDefault="00BC5CAF" w:rsidP="008B5ECB">
            <w:pPr>
              <w:pStyle w:val="enumlev2"/>
              <w:tabs>
                <w:tab w:val="left" w:pos="-3690"/>
                <w:tab w:val="left" w:pos="720"/>
                <w:tab w:val="left" w:pos="1440"/>
              </w:tabs>
              <w:ind w:left="0" w:firstLine="0"/>
            </w:pPr>
            <w:r w:rsidRPr="00EC287F">
              <w:t>Document 1/175</w:t>
            </w:r>
          </w:p>
        </w:tc>
        <w:tc>
          <w:tcPr>
            <w:tcW w:w="7677" w:type="dxa"/>
          </w:tcPr>
          <w:p w:rsidR="00BC5CAF" w:rsidRPr="002D3CE9" w:rsidRDefault="00BC5CAF" w:rsidP="008B5ECB">
            <w:pPr>
              <w:pStyle w:val="enumlev2"/>
              <w:tabs>
                <w:tab w:val="left" w:pos="-3690"/>
                <w:tab w:val="left" w:pos="720"/>
                <w:tab w:val="left" w:pos="1440"/>
              </w:tabs>
              <w:ind w:left="0" w:firstLine="0"/>
              <w:rPr>
                <w:bCs/>
                <w:i/>
              </w:rPr>
            </w:pPr>
            <w:r w:rsidRPr="00EC287F">
              <w:rPr>
                <w:bCs/>
                <w:i/>
              </w:rPr>
              <w:t>Preliminary Draft new Resolution ITU-R [CRS]—Studies on the implementation and use of cognitive radio systems (CRS)</w:t>
            </w:r>
            <w:r w:rsidRPr="00B32747">
              <w:rPr>
                <w:bCs/>
              </w:rPr>
              <w:t>(Working Party 1B)</w:t>
            </w:r>
          </w:p>
        </w:tc>
      </w:tr>
      <w:tr w:rsidR="00BC5CAF" w:rsidRPr="002D3CE9" w:rsidTr="008B5ECB">
        <w:tc>
          <w:tcPr>
            <w:tcW w:w="2160" w:type="dxa"/>
          </w:tcPr>
          <w:p w:rsidR="00BC5CAF" w:rsidRDefault="00BC5CAF" w:rsidP="008B5ECB">
            <w:pPr>
              <w:pStyle w:val="enumlev2"/>
              <w:tabs>
                <w:tab w:val="left" w:pos="-3690"/>
                <w:tab w:val="left" w:pos="720"/>
                <w:tab w:val="left" w:pos="1440"/>
              </w:tabs>
              <w:ind w:left="0" w:firstLine="0"/>
            </w:pPr>
            <w:r w:rsidRPr="00EC287F">
              <w:t>Document 1/148</w:t>
            </w:r>
          </w:p>
        </w:tc>
        <w:tc>
          <w:tcPr>
            <w:tcW w:w="7677" w:type="dxa"/>
          </w:tcPr>
          <w:p w:rsidR="00BC5CAF" w:rsidRPr="003F5223" w:rsidRDefault="00BC5CAF" w:rsidP="008B5ECB">
            <w:pPr>
              <w:pStyle w:val="enumlev2"/>
              <w:tabs>
                <w:tab w:val="left" w:pos="-3690"/>
                <w:tab w:val="left" w:pos="720"/>
                <w:tab w:val="left" w:pos="1440"/>
              </w:tabs>
              <w:ind w:left="0" w:firstLine="0"/>
              <w:rPr>
                <w:bCs/>
                <w:i/>
              </w:rPr>
            </w:pPr>
            <w:r w:rsidRPr="00EC287F">
              <w:rPr>
                <w:bCs/>
                <w:i/>
              </w:rPr>
              <w:t xml:space="preserve">Proposal with respect to possible the draft new ITU-R Resolution [CRS] "Studies on the implementation and use of cognitive radio systems" </w:t>
            </w:r>
            <w:r w:rsidRPr="00EC287F">
              <w:rPr>
                <w:bCs/>
              </w:rPr>
              <w:t>(Russian Federation)</w:t>
            </w:r>
          </w:p>
        </w:tc>
      </w:tr>
    </w:tbl>
    <w:p w:rsidR="00BC5CAF" w:rsidRDefault="00BC5CAF" w:rsidP="00C2146A">
      <w:pPr>
        <w:ind w:right="-142"/>
      </w:pPr>
      <w:r w:rsidRPr="00B32747">
        <w:t xml:space="preserve">Mr. Pastukh introduced Document 1/175, a preliminary draft new Resolution that calls for further study </w:t>
      </w:r>
      <w:r>
        <w:t>of cognitive radio systems. He explained that Working Party 1B had considered three alternatives with regard to the draft in Study Group 1:</w:t>
      </w:r>
    </w:p>
    <w:p w:rsidR="00BC5CAF" w:rsidRDefault="00BC5CAF" w:rsidP="00C2146A">
      <w:pPr>
        <w:pStyle w:val="ListParagraph"/>
        <w:ind w:left="360" w:right="-142"/>
      </w:pPr>
      <w:r>
        <w:t>1.</w:t>
      </w:r>
      <w:r>
        <w:tab/>
        <w:t>Adopt the text, reformatted as a Question</w:t>
      </w:r>
    </w:p>
    <w:p w:rsidR="00BC5CAF" w:rsidRDefault="00BC5CAF" w:rsidP="00C2146A">
      <w:pPr>
        <w:pStyle w:val="ListParagraph"/>
        <w:numPr>
          <w:ilvl w:val="0"/>
          <w:numId w:val="1"/>
        </w:numPr>
        <w:tabs>
          <w:tab w:val="clear" w:pos="720"/>
        </w:tabs>
        <w:ind w:left="360" w:right="-142" w:firstLine="0"/>
      </w:pPr>
      <w:r>
        <w:t>Adopt the draft ITU-R Resolution and provide it to RA-12 for consideration</w:t>
      </w:r>
    </w:p>
    <w:p w:rsidR="00BC5CAF" w:rsidRDefault="00BC5CAF" w:rsidP="00C2146A">
      <w:pPr>
        <w:pStyle w:val="ListParagraph"/>
        <w:ind w:left="360" w:right="-142"/>
      </w:pPr>
      <w:r>
        <w:t>3.</w:t>
      </w:r>
      <w:r>
        <w:tab/>
        <w:t>Take no action</w:t>
      </w:r>
    </w:p>
    <w:p w:rsidR="00BC5CAF" w:rsidRPr="00B32747" w:rsidRDefault="00BC5CAF" w:rsidP="00C2146A">
      <w:pPr>
        <w:ind w:right="-142"/>
      </w:pPr>
      <w:r>
        <w:t>but had not been able to reach consensus. He noted that § 6/1.19/5.2.1.2 of the CPM Report to WRC</w:t>
      </w:r>
      <w:r>
        <w:noBreakHyphen/>
        <w:t>12 (WRC-12 Document 3) contains a reference to the text.</w:t>
      </w:r>
    </w:p>
    <w:p w:rsidR="00BC5CAF" w:rsidRDefault="00BC5CAF" w:rsidP="00C2146A">
      <w:pPr>
        <w:ind w:right="-142"/>
      </w:pPr>
      <w:r>
        <w:t xml:space="preserve">The Russian Federation introduced </w:t>
      </w:r>
      <w:r w:rsidRPr="00B32747">
        <w:t>Document 1/1</w:t>
      </w:r>
      <w:r>
        <w:t>48</w:t>
      </w:r>
      <w:r w:rsidRPr="00B32747">
        <w:t xml:space="preserve">, </w:t>
      </w:r>
      <w:r>
        <w:t>which proposed the first of the three alternatives above.</w:t>
      </w:r>
    </w:p>
    <w:p w:rsidR="00BC5CAF" w:rsidRDefault="00BC5CAF" w:rsidP="00C2146A">
      <w:pPr>
        <w:ind w:right="-142"/>
      </w:pPr>
      <w:r>
        <w:t>Following extensive discussions, the Study Group agreed to move the bracketed text in the preliminary draft to a footnote, and to invite the Chairman to attach the draft to his report to the Radiocommunication Assembly.</w:t>
      </w:r>
    </w:p>
    <w:p w:rsidR="00BC5CAF" w:rsidRDefault="00BC5CAF" w:rsidP="00C2146A">
      <w:pPr>
        <w:pStyle w:val="Heading2"/>
      </w:pPr>
      <w:r w:rsidRPr="00490E64">
        <w:t>1</w:t>
      </w:r>
      <w:r>
        <w:t>1.5</w:t>
      </w:r>
      <w:r w:rsidRPr="00490E64">
        <w:tab/>
      </w:r>
      <w:r>
        <w:t>Review of ITU-R Handbooks</w:t>
      </w:r>
    </w:p>
    <w:p w:rsidR="00BC5CAF" w:rsidRDefault="00BC5CAF" w:rsidP="00C2146A">
      <w:r>
        <w:t>Based on a request from the 2010 Study Group meeting and a subsequent invitation from the Chairman, the Working Parties had reviewed the three Handbooks related to spectrum management (listed here with the date of the most recent edition):</w:t>
      </w:r>
    </w:p>
    <w:p w:rsidR="00BC5CAF" w:rsidRDefault="00BC5CAF" w:rsidP="00C2146A">
      <w:pPr>
        <w:pStyle w:val="enumlev2"/>
        <w:tabs>
          <w:tab w:val="left" w:pos="-3690"/>
          <w:tab w:val="left" w:pos="720"/>
        </w:tabs>
        <w:ind w:left="709" w:firstLine="11"/>
        <w:rPr>
          <w:i/>
        </w:rPr>
      </w:pPr>
      <w:r w:rsidRPr="00BC1F02">
        <w:rPr>
          <w:i/>
        </w:rPr>
        <w:t>Computer-aided Techniques for Spectrum Management (CAT)</w:t>
      </w:r>
      <w:r w:rsidRPr="00BC1F02">
        <w:t xml:space="preserve"> (</w:t>
      </w:r>
      <w:r>
        <w:t>2005</w:t>
      </w:r>
      <w:r w:rsidRPr="00BC1F02">
        <w:t>)</w:t>
      </w:r>
    </w:p>
    <w:p w:rsidR="00BC5CAF" w:rsidRDefault="00BC5CAF" w:rsidP="00C2146A">
      <w:pPr>
        <w:pStyle w:val="enumlev2"/>
        <w:tabs>
          <w:tab w:val="left" w:pos="-3690"/>
          <w:tab w:val="left" w:pos="720"/>
        </w:tabs>
        <w:ind w:left="709" w:firstLine="11"/>
        <w:rPr>
          <w:i/>
        </w:rPr>
      </w:pPr>
      <w:r>
        <w:rPr>
          <w:i/>
        </w:rPr>
        <w:t>National Spectrum Management</w:t>
      </w:r>
      <w:r w:rsidRPr="00BC1F02">
        <w:t xml:space="preserve"> (</w:t>
      </w:r>
      <w:r>
        <w:t>2005</w:t>
      </w:r>
      <w:r w:rsidRPr="00BC1F02">
        <w:t>)</w:t>
      </w:r>
    </w:p>
    <w:p w:rsidR="00BC5CAF" w:rsidRPr="00BC1F02" w:rsidRDefault="00BC5CAF" w:rsidP="00C2146A">
      <w:pPr>
        <w:pStyle w:val="enumlev2"/>
        <w:tabs>
          <w:tab w:val="left" w:pos="-3690"/>
          <w:tab w:val="left" w:pos="720"/>
        </w:tabs>
        <w:ind w:left="709" w:firstLine="11"/>
      </w:pPr>
      <w:r>
        <w:rPr>
          <w:i/>
        </w:rPr>
        <w:t>Spectrum Monitoring</w:t>
      </w:r>
      <w:r w:rsidRPr="00BC1F02">
        <w:t xml:space="preserve"> (</w:t>
      </w:r>
      <w:r>
        <w:t>2011</w:t>
      </w:r>
      <w:r w:rsidRPr="00BC1F02">
        <w:t>)</w:t>
      </w:r>
    </w:p>
    <w:p w:rsidR="00BC5CAF" w:rsidRDefault="00BC5CAF" w:rsidP="00C2146A">
      <w:r>
        <w:t xml:space="preserve">As a result of these reviews, Working Party 1A had established a Rapporteur Group to consider possible revisions to </w:t>
      </w:r>
      <w:r w:rsidRPr="00BC1F02">
        <w:rPr>
          <w:i/>
        </w:rPr>
        <w:t>Computer-aided Techniques for Spectrum Management (CAT)</w:t>
      </w:r>
      <w:r>
        <w:t>, w</w:t>
      </w:r>
      <w:r w:rsidRPr="006B32F8">
        <w:t xml:space="preserve">hile </w:t>
      </w:r>
      <w:r>
        <w:t xml:space="preserve">Working Party 1B had similarly established a Correspondence Group to study </w:t>
      </w:r>
      <w:r>
        <w:rPr>
          <w:i/>
        </w:rPr>
        <w:t>National Spectrum Management</w:t>
      </w:r>
      <w:r>
        <w:t>.</w:t>
      </w:r>
    </w:p>
    <w:p w:rsidR="00BC5CAF" w:rsidRDefault="00BC5CAF" w:rsidP="00C2146A">
      <w:pPr>
        <w:pStyle w:val="Heading2"/>
      </w:pPr>
      <w:r w:rsidRPr="00490E64">
        <w:t>1</w:t>
      </w:r>
      <w:r>
        <w:t>1.6</w:t>
      </w:r>
      <w:r w:rsidRPr="00490E64">
        <w:tab/>
      </w:r>
      <w:r>
        <w:t>Review of ITU-R</w:t>
      </w:r>
      <w:r w:rsidRPr="00D16290">
        <w:t xml:space="preserve"> </w:t>
      </w:r>
      <w:r>
        <w:t>Opinions</w:t>
      </w:r>
    </w:p>
    <w:p w:rsidR="00BC5CAF" w:rsidRDefault="00BC5CAF" w:rsidP="00C2146A">
      <w:r w:rsidRPr="0042682E">
        <w:t xml:space="preserve">Mr. Yves Ollivier, </w:t>
      </w:r>
      <w:r w:rsidRPr="00121459">
        <w:t>Rapporteur of the CISPR Liaiso</w:t>
      </w:r>
      <w:r>
        <w:t>n Rapporteur Group, noted that the ITU</w:t>
      </w:r>
      <w:r>
        <w:noBreakHyphen/>
        <w:t>R Opinion on cooperation with CISPR:</w:t>
      </w:r>
    </w:p>
    <w:p w:rsidR="00BC5CAF" w:rsidRPr="0095638D" w:rsidRDefault="00BC5CAF" w:rsidP="00C2146A">
      <w:pPr>
        <w:pStyle w:val="enumlev2"/>
        <w:tabs>
          <w:tab w:val="left" w:pos="-3690"/>
          <w:tab w:val="left" w:pos="720"/>
        </w:tabs>
        <w:ind w:left="709" w:hanging="11"/>
      </w:pPr>
      <w:r>
        <w:t>Opinion</w:t>
      </w:r>
      <w:r w:rsidRPr="004C2A47">
        <w:t xml:space="preserve"> ITU-R </w:t>
      </w:r>
      <w:r>
        <w:t>2-2—</w:t>
      </w:r>
      <w:r w:rsidRPr="008C0E65">
        <w:rPr>
          <w:bCs/>
          <w:i/>
          <w:lang w:val="en-US"/>
        </w:rPr>
        <w:t>Cooperation with the International Special Committee</w:t>
      </w:r>
      <w:r>
        <w:rPr>
          <w:bCs/>
          <w:i/>
          <w:lang w:val="en-US"/>
        </w:rPr>
        <w:t xml:space="preserve"> </w:t>
      </w:r>
      <w:r w:rsidRPr="008C0E65">
        <w:rPr>
          <w:bCs/>
          <w:i/>
          <w:lang w:val="en-US"/>
        </w:rPr>
        <w:t>on Radio Interference</w:t>
      </w:r>
    </w:p>
    <w:p w:rsidR="00BC5CAF" w:rsidRDefault="00BC5CAF" w:rsidP="00C2146A">
      <w:r>
        <w:t>was approved in 1963 and last revised in 1990. It contains references to documents that no longer exist and it is no longer necessary for liaison with CISPR.</w:t>
      </w:r>
    </w:p>
    <w:p w:rsidR="00BC5CAF" w:rsidRPr="00196C0D" w:rsidRDefault="00BC5CAF" w:rsidP="00C2146A">
      <w:pPr>
        <w:rPr>
          <w:lang w:val="en-US"/>
        </w:rPr>
      </w:pPr>
      <w:r>
        <w:t>The Study Group agreed to suppress the Opinion.</w:t>
      </w:r>
      <w:r>
        <w:rPr>
          <w:rStyle w:val="FootnoteReference"/>
        </w:rPr>
        <w:footnoteReference w:id="1"/>
      </w:r>
      <w:r>
        <w:t xml:space="preserve"> </w:t>
      </w:r>
    </w:p>
    <w:p w:rsidR="00BC5CAF" w:rsidRPr="00A75E60" w:rsidRDefault="00BC5CAF" w:rsidP="00C2146A">
      <w:pPr>
        <w:pStyle w:val="Heading1"/>
      </w:pPr>
      <w:r w:rsidRPr="00A75E60">
        <w:t>1</w:t>
      </w:r>
      <w:r>
        <w:t>2</w:t>
      </w:r>
      <w:r w:rsidRPr="00A75E60">
        <w:tab/>
        <w:t>Report from the Editorial Group and the Rapporteur Group for Vocabulary</w:t>
      </w:r>
    </w:p>
    <w:p w:rsidR="00BC5CAF" w:rsidRPr="00B926D6" w:rsidRDefault="00BC5CAF" w:rsidP="00C2146A">
      <w:r w:rsidRPr="0042682E">
        <w:t xml:space="preserve">Mr. Yves Ollivier, chairman of the Editorial Group and Rapporteur for the Rapporteur Group for Vocabulary, </w:t>
      </w:r>
      <w:r>
        <w:t>remarked that the latter group has had no recent activity. The Coordination Committee for Vocabulary had not met since the passing of its former Chairman.</w:t>
      </w:r>
    </w:p>
    <w:p w:rsidR="00BC5CAF" w:rsidRPr="00EF0952" w:rsidRDefault="00BC5CAF" w:rsidP="00C2146A">
      <w:pPr>
        <w:pStyle w:val="Heading1"/>
      </w:pPr>
      <w:r w:rsidRPr="00EF0952">
        <w:t>1</w:t>
      </w:r>
      <w:r>
        <w:t>3</w:t>
      </w:r>
      <w:r w:rsidRPr="00EF0952">
        <w:tab/>
        <w:t>Liaison with other Study Groups and international organizations</w:t>
      </w:r>
    </w:p>
    <w:p w:rsidR="00BC5CAF" w:rsidRPr="0042682E" w:rsidRDefault="00BC5CAF" w:rsidP="00C2146A">
      <w:pPr>
        <w:pStyle w:val="Heading2"/>
      </w:pPr>
      <w:r w:rsidRPr="0042682E">
        <w:t>1</w:t>
      </w:r>
      <w:r>
        <w:t>3</w:t>
      </w:r>
      <w:r w:rsidRPr="0042682E">
        <w:t>.1</w:t>
      </w:r>
      <w:r w:rsidRPr="0042682E">
        <w:tab/>
      </w:r>
      <w:r>
        <w:t>ITU Radioc</w:t>
      </w:r>
      <w:r w:rsidRPr="0042682E">
        <w:t>ommunication Sector</w:t>
      </w:r>
    </w:p>
    <w:p w:rsidR="00BC5CAF" w:rsidRDefault="00BC5CAF" w:rsidP="00C2146A">
      <w:pPr>
        <w:tabs>
          <w:tab w:val="left" w:pos="1418"/>
        </w:tabs>
        <w:spacing w:before="60"/>
      </w:pPr>
      <w:r>
        <w:t>Study Group 1 noted Document 1/137, a note from Study Group 6 to the Radiocommunication Advisory Group discussing the user of mandatory wording in a non-mandatory context in Recommendations.</w:t>
      </w:r>
    </w:p>
    <w:p w:rsidR="00BC5CAF" w:rsidRPr="0042682E" w:rsidRDefault="00BC5CAF" w:rsidP="00C2146A">
      <w:pPr>
        <w:pStyle w:val="Heading2"/>
      </w:pPr>
      <w:r w:rsidRPr="0042682E">
        <w:t>1</w:t>
      </w:r>
      <w:r>
        <w:t>3</w:t>
      </w:r>
      <w:r w:rsidRPr="0042682E">
        <w:t>.</w:t>
      </w:r>
      <w:r>
        <w:t>2</w:t>
      </w:r>
      <w:r w:rsidRPr="0042682E">
        <w:tab/>
        <w:t>Telecommunication Standardization Sector</w:t>
      </w:r>
      <w:r>
        <w:t xml:space="preserve"> (ITU-T)</w:t>
      </w:r>
    </w:p>
    <w:p w:rsidR="00BC5CAF" w:rsidRPr="0042682E" w:rsidRDefault="00BC5CAF" w:rsidP="00C2146A">
      <w:pPr>
        <w:pStyle w:val="Heading3"/>
      </w:pPr>
      <w:r w:rsidRPr="0042682E">
        <w:t>1</w:t>
      </w:r>
      <w:r>
        <w:t>3</w:t>
      </w:r>
      <w:r w:rsidRPr="0042682E">
        <w:t>.</w:t>
      </w:r>
      <w:r>
        <w:t>2.1</w:t>
      </w:r>
      <w:r w:rsidRPr="0042682E">
        <w:tab/>
      </w:r>
      <w:r>
        <w:t>Narrowband wireless home networking</w:t>
      </w:r>
    </w:p>
    <w:p w:rsidR="00BC5CAF" w:rsidRDefault="00BC5CAF" w:rsidP="00C2146A">
      <w:pPr>
        <w:tabs>
          <w:tab w:val="left" w:pos="1418"/>
        </w:tabs>
        <w:spacing w:before="60"/>
      </w:pPr>
      <w:r>
        <w:t>Study Group 1 noted Documents 1/138 and 1/142, liaison statements from ITU-T Study Group 15 to ITU-R Study Groups 1 and 5. The former document requests ITU-R comment and advice on the development of a Recommendation on narrowband wireless home networking. The latter document provides an update of work on related Recommendations and seeks a framework for cooperation between the R- and T-Sector Study Groups. Study Group 1 also noted Document 1/141, a liaison statement from Working Party 5D to ITU-T Study Group 15 that discusses the roles of the Sectors and seeks further cooperation on the issue.</w:t>
      </w:r>
    </w:p>
    <w:p w:rsidR="00BC5CAF" w:rsidRDefault="00BC5CAF" w:rsidP="00C2146A">
      <w:pPr>
        <w:tabs>
          <w:tab w:val="left" w:pos="1418"/>
        </w:tabs>
        <w:spacing w:before="60"/>
      </w:pPr>
      <w:r>
        <w:t>Study Group 1 approved Document 1/174, a reply liaison statement ITU-T Study Group 15 that notes informal discussions between representatives of the interested groups and defines the areas of responsibility for the various groups (see Annex 2 to this Summary Record). An annex to the liaison statement contains the terms of reference for a Correspondence Group</w:t>
      </w:r>
      <w:r w:rsidRPr="00EB1AED">
        <w:t xml:space="preserve"> </w:t>
      </w:r>
      <w:r>
        <w:t>that Working Party 1B established during its recent meeting. The terms of reference include an invitation for participation from ITU-T Study Group 15.</w:t>
      </w:r>
    </w:p>
    <w:p w:rsidR="00BC5CAF" w:rsidRPr="0042682E" w:rsidRDefault="00BC5CAF" w:rsidP="00C2146A">
      <w:pPr>
        <w:pStyle w:val="Heading3"/>
      </w:pPr>
      <w:r w:rsidRPr="0042682E">
        <w:t>1</w:t>
      </w:r>
      <w:r>
        <w:t>3</w:t>
      </w:r>
      <w:r w:rsidRPr="0042682E">
        <w:t>.</w:t>
      </w:r>
      <w:r>
        <w:t>2.2</w:t>
      </w:r>
      <w:r w:rsidRPr="0042682E">
        <w:tab/>
      </w:r>
      <w:r>
        <w:t>Access network transport</w:t>
      </w:r>
    </w:p>
    <w:p w:rsidR="00BC5CAF" w:rsidRPr="001F2FC7" w:rsidRDefault="00BC5CAF" w:rsidP="00C2146A">
      <w:r>
        <w:t>Study Group 1 noted Revision 1 to Document 1/139, a</w:t>
      </w:r>
      <w:r w:rsidRPr="005864A9">
        <w:t xml:space="preserve"> </w:t>
      </w:r>
      <w:r>
        <w:t>liaison statement from ITU-T Study Group 15 to various groups, including ITU-R Study Groups 1, 4 and 5, describing activities related to access network transport. The liaison statement refers to two newly-revised documents, a standards overview and a work plan, and requests comments and suggestions. Working Parties 1A and 1B will consider the need for any response on this issue.</w:t>
      </w:r>
    </w:p>
    <w:p w:rsidR="00BC5CAF" w:rsidRPr="0042682E" w:rsidRDefault="00BC5CAF" w:rsidP="00C2146A">
      <w:pPr>
        <w:pStyle w:val="Heading3"/>
      </w:pPr>
      <w:r w:rsidRPr="0042682E">
        <w:t>1</w:t>
      </w:r>
      <w:r>
        <w:t>3</w:t>
      </w:r>
      <w:r w:rsidRPr="0042682E">
        <w:t>.</w:t>
      </w:r>
      <w:r>
        <w:t>2.3</w:t>
      </w:r>
      <w:r w:rsidRPr="0042682E">
        <w:tab/>
      </w:r>
      <w:r>
        <w:t>ICT, climate change and the environment</w:t>
      </w:r>
    </w:p>
    <w:p w:rsidR="00BC5CAF" w:rsidRDefault="00BC5CAF" w:rsidP="00C2146A">
      <w:r w:rsidRPr="001F2FC7">
        <w:t>Study Group 1 noted Document 1/</w:t>
      </w:r>
      <w:r>
        <w:t>147</w:t>
      </w:r>
      <w:r w:rsidRPr="001F2FC7">
        <w:t xml:space="preserve">, </w:t>
      </w:r>
      <w:r>
        <w:t>a document from the Director of the Telecommunication Standardization Bureau that provides an update of that Sector’s activities on ICT, climate change and the environment.</w:t>
      </w:r>
    </w:p>
    <w:p w:rsidR="00BC5CAF" w:rsidRPr="0042682E" w:rsidRDefault="00BC5CAF" w:rsidP="00C2146A">
      <w:pPr>
        <w:pStyle w:val="Heading2"/>
      </w:pPr>
      <w:r w:rsidRPr="0042682E">
        <w:t>1</w:t>
      </w:r>
      <w:r>
        <w:t>3</w:t>
      </w:r>
      <w:r w:rsidRPr="0042682E">
        <w:t>.</w:t>
      </w:r>
      <w:r>
        <w:t>3</w:t>
      </w:r>
      <w:r w:rsidRPr="0042682E">
        <w:tab/>
        <w:t>Telecommunication Development Sector</w:t>
      </w:r>
      <w:r>
        <w:t xml:space="preserve"> (ITU-D)</w:t>
      </w:r>
    </w:p>
    <w:p w:rsidR="00BC5CAF" w:rsidRPr="0042682E" w:rsidRDefault="00BC5CAF" w:rsidP="00C2146A">
      <w:pPr>
        <w:pStyle w:val="Heading3"/>
      </w:pPr>
      <w:r w:rsidRPr="0042682E">
        <w:t>1</w:t>
      </w:r>
      <w:r>
        <w:t>3</w:t>
      </w:r>
      <w:r w:rsidRPr="0042682E">
        <w:t>.</w:t>
      </w:r>
      <w:r>
        <w:t>3.1</w:t>
      </w:r>
      <w:r w:rsidRPr="0042682E">
        <w:tab/>
      </w:r>
      <w:r>
        <w:t>Human exposure to electromagnetic fields</w:t>
      </w:r>
    </w:p>
    <w:p w:rsidR="00BC5CAF" w:rsidRDefault="00BC5CAF" w:rsidP="00C2146A">
      <w:r>
        <w:t xml:space="preserve">Referring to § 2.7 of his executive report (Document 1/165), Mr. Verduijn described efforts in response to ITU-D Question 23/1 on human exposure to electromagnetic fields. Working Party 1C was sending a liaison statement to ITU-T Study Group 5 (see </w:t>
      </w:r>
      <w:hyperlink r:id="rId9" w:history="1">
        <w:r w:rsidRPr="00EA1F8C">
          <w:rPr>
            <w:rStyle w:val="Hyperlink"/>
          </w:rPr>
          <w:t>Annex 6 to Doc. 1C/159</w:t>
        </w:r>
      </w:hyperlink>
      <w:r>
        <w:t>), with a copy to ITU-D Study Group 1, proposing that ITU-T Study Group 5 establish a Correspondence Group, and that the other two groups provide contact persons. Together the representatives of the three groups will develop a work plan to address the Question.</w:t>
      </w:r>
    </w:p>
    <w:p w:rsidR="00BC5CAF" w:rsidRDefault="00BC5CAF" w:rsidP="00C2146A">
      <w:r>
        <w:t>Mr. István Bozsoki, representing the BDT, noted that Resolution 176 (Guadalajara, 2010) gives the Telecommunication Development Sector the responsibility for regional seminars and workshops on this topic. The three groups involved may consider whether it would be more appropriate for the BDT to lead this joint effort.</w:t>
      </w:r>
    </w:p>
    <w:p w:rsidR="00BC5CAF" w:rsidRPr="0042682E" w:rsidRDefault="00BC5CAF" w:rsidP="00C2146A">
      <w:pPr>
        <w:pStyle w:val="Heading3"/>
      </w:pPr>
      <w:r w:rsidRPr="0042682E">
        <w:t>1</w:t>
      </w:r>
      <w:r>
        <w:t>3</w:t>
      </w:r>
      <w:r w:rsidRPr="0042682E">
        <w:t>.</w:t>
      </w:r>
      <w:r>
        <w:t>3.2</w:t>
      </w:r>
      <w:r w:rsidRPr="0042682E">
        <w:tab/>
      </w:r>
      <w:r>
        <w:t>Joint Rapporteur’s Group on Resolution 9 (Rev. Hyderabad, 2010)</w:t>
      </w:r>
    </w:p>
    <w:p w:rsidR="00BC5CAF" w:rsidRDefault="00BC5CAF" w:rsidP="00C2146A">
      <w:r>
        <w:t>At its June 2010 meeting, Study Group 1 had nominated Co-Chairmen for the Joint Rapporteur’s Group, but had decided that it would revisit its decision. At this meeting, the Study Group confirmed the current Co-Chairmen representing ITU-R Study Group 1, Mr. Simon Koffi and Mr. Robin Haines.</w:t>
      </w:r>
    </w:p>
    <w:p w:rsidR="00BC5CAF" w:rsidRPr="00355220" w:rsidRDefault="00BC5CAF" w:rsidP="00C2146A">
      <w:pPr>
        <w:pStyle w:val="Heading2"/>
      </w:pPr>
      <w:r>
        <w:t>13.4</w:t>
      </w:r>
      <w:r w:rsidRPr="00355220">
        <w:tab/>
        <w:t>International Special Committee on Radio Interference (CISPR)</w:t>
      </w:r>
    </w:p>
    <w:p w:rsidR="00BC5CAF" w:rsidRDefault="00BC5CAF" w:rsidP="00C2146A">
      <w:r w:rsidRPr="00121459">
        <w:t>Mr. Ollivier, Rapporteur of the CISPR Liaison Rapporteur Group, provided an update on CISPR activities</w:t>
      </w:r>
      <w:r>
        <w:t xml:space="preserve"> related to Study Group 1</w:t>
      </w:r>
      <w:r w:rsidRPr="00121459">
        <w:t xml:space="preserve">. CISPR </w:t>
      </w:r>
      <w:r>
        <w:t xml:space="preserve">has yet to resume </w:t>
      </w:r>
      <w:r w:rsidRPr="00121459">
        <w:t>studies on PLT standardization</w:t>
      </w:r>
      <w:r>
        <w:t>, though other groups, particularly in Europe, continue work on regional standards.</w:t>
      </w:r>
    </w:p>
    <w:p w:rsidR="00BC5CAF" w:rsidRPr="0042682E" w:rsidRDefault="00BC5CAF" w:rsidP="00C2146A">
      <w:r>
        <w:t xml:space="preserve">Study Group 1 noted Document 1/143, a liaison statement from CISPR, which requested that Study Group 1 provide data on characteristics of radiocommunication services to be included in a CISPR database. CISPR would use the data to set emission limits for electrical and electronic equipment. Study Group 1 approved Document 1/169, a reply liaison statement offering assistance in collecting data from the Study Groups and Working Parties and providing it to CISPR’s Sub-committee H by way of the Rapporteur Group (see Annex 1 to this Summary Record). The Study Group also approved Document 1/177, a liaison statement to ITU-R Study Groups and Working Parties requesting that they provide the necessary data (see Document </w:t>
      </w:r>
      <w:hyperlink r:id="rId10" w:history="1">
        <w:r w:rsidRPr="00D871F0">
          <w:rPr>
            <w:rStyle w:val="Hyperlink"/>
          </w:rPr>
          <w:t>4A/516</w:t>
        </w:r>
      </w:hyperlink>
      <w:r>
        <w:rPr>
          <w:lang w:val="en-US"/>
        </w:rPr>
        <w:t>, also published as Document </w:t>
      </w:r>
      <w:hyperlink r:id="rId11" w:history="1">
        <w:r w:rsidRPr="00D871F0">
          <w:rPr>
            <w:rStyle w:val="Hyperlink"/>
          </w:rPr>
          <w:t>4</w:t>
        </w:r>
        <w:r>
          <w:rPr>
            <w:rStyle w:val="Hyperlink"/>
          </w:rPr>
          <w:t>C</w:t>
        </w:r>
        <w:r w:rsidRPr="00D871F0">
          <w:rPr>
            <w:rStyle w:val="Hyperlink"/>
          </w:rPr>
          <w:t>/</w:t>
        </w:r>
        <w:r>
          <w:rPr>
            <w:rStyle w:val="Hyperlink"/>
          </w:rPr>
          <w:t>600</w:t>
        </w:r>
      </w:hyperlink>
      <w:r>
        <w:rPr>
          <w:lang w:val="en-US"/>
        </w:rPr>
        <w:t xml:space="preserve">, </w:t>
      </w:r>
      <w:hyperlink r:id="rId12" w:history="1">
        <w:r>
          <w:rPr>
            <w:rStyle w:val="Hyperlink"/>
          </w:rPr>
          <w:t>5A</w:t>
        </w:r>
        <w:r w:rsidRPr="00D871F0">
          <w:rPr>
            <w:rStyle w:val="Hyperlink"/>
          </w:rPr>
          <w:t>/</w:t>
        </w:r>
        <w:r>
          <w:rPr>
            <w:rStyle w:val="Hyperlink"/>
          </w:rPr>
          <w:t>692</w:t>
        </w:r>
      </w:hyperlink>
      <w:r>
        <w:rPr>
          <w:lang w:val="en-US"/>
        </w:rPr>
        <w:t xml:space="preserve">, </w:t>
      </w:r>
      <w:hyperlink r:id="rId13" w:history="1">
        <w:r>
          <w:rPr>
            <w:rStyle w:val="Hyperlink"/>
          </w:rPr>
          <w:t>5B</w:t>
        </w:r>
        <w:r w:rsidRPr="00D871F0">
          <w:rPr>
            <w:rStyle w:val="Hyperlink"/>
          </w:rPr>
          <w:t>/</w:t>
        </w:r>
        <w:r>
          <w:rPr>
            <w:rStyle w:val="Hyperlink"/>
          </w:rPr>
          <w:t>717</w:t>
        </w:r>
      </w:hyperlink>
      <w:r>
        <w:rPr>
          <w:lang w:val="en-US"/>
        </w:rPr>
        <w:t xml:space="preserve">, </w:t>
      </w:r>
      <w:hyperlink r:id="rId14" w:history="1">
        <w:r>
          <w:rPr>
            <w:rStyle w:val="Hyperlink"/>
          </w:rPr>
          <w:t>5C</w:t>
        </w:r>
        <w:r w:rsidRPr="00D871F0">
          <w:rPr>
            <w:rStyle w:val="Hyperlink"/>
          </w:rPr>
          <w:t>/</w:t>
        </w:r>
        <w:r>
          <w:rPr>
            <w:rStyle w:val="Hyperlink"/>
          </w:rPr>
          <w:t>520</w:t>
        </w:r>
      </w:hyperlink>
      <w:r>
        <w:rPr>
          <w:lang w:val="en-US"/>
        </w:rPr>
        <w:t xml:space="preserve">, </w:t>
      </w:r>
      <w:hyperlink r:id="rId15" w:history="1">
        <w:r>
          <w:rPr>
            <w:rStyle w:val="Hyperlink"/>
          </w:rPr>
          <w:t>5D</w:t>
        </w:r>
        <w:r w:rsidRPr="00D871F0">
          <w:rPr>
            <w:rStyle w:val="Hyperlink"/>
          </w:rPr>
          <w:t>/</w:t>
        </w:r>
        <w:r>
          <w:rPr>
            <w:rStyle w:val="Hyperlink"/>
          </w:rPr>
          <w:t>990</w:t>
        </w:r>
      </w:hyperlink>
      <w:r>
        <w:rPr>
          <w:lang w:val="en-US"/>
        </w:rPr>
        <w:t xml:space="preserve">, </w:t>
      </w:r>
      <w:hyperlink r:id="rId16" w:history="1">
        <w:r>
          <w:rPr>
            <w:rStyle w:val="Hyperlink"/>
          </w:rPr>
          <w:t>6A</w:t>
        </w:r>
        <w:r w:rsidRPr="00D871F0">
          <w:rPr>
            <w:rStyle w:val="Hyperlink"/>
          </w:rPr>
          <w:t>/</w:t>
        </w:r>
        <w:r>
          <w:rPr>
            <w:rStyle w:val="Hyperlink"/>
          </w:rPr>
          <w:t>549</w:t>
        </w:r>
      </w:hyperlink>
      <w:r>
        <w:rPr>
          <w:lang w:val="en-US"/>
        </w:rPr>
        <w:t xml:space="preserve">, </w:t>
      </w:r>
      <w:hyperlink r:id="rId17" w:history="1">
        <w:r>
          <w:rPr>
            <w:rStyle w:val="Hyperlink"/>
          </w:rPr>
          <w:t>7B</w:t>
        </w:r>
        <w:r w:rsidRPr="00D871F0">
          <w:rPr>
            <w:rStyle w:val="Hyperlink"/>
          </w:rPr>
          <w:t>/</w:t>
        </w:r>
        <w:r>
          <w:rPr>
            <w:rStyle w:val="Hyperlink"/>
          </w:rPr>
          <w:t>271</w:t>
        </w:r>
      </w:hyperlink>
      <w:r>
        <w:rPr>
          <w:lang w:val="en-US"/>
        </w:rPr>
        <w:t xml:space="preserve">, </w:t>
      </w:r>
      <w:hyperlink r:id="rId18" w:history="1">
        <w:r>
          <w:rPr>
            <w:rStyle w:val="Hyperlink"/>
          </w:rPr>
          <w:t>7C</w:t>
        </w:r>
        <w:r w:rsidRPr="00D871F0">
          <w:rPr>
            <w:rStyle w:val="Hyperlink"/>
          </w:rPr>
          <w:t>/</w:t>
        </w:r>
        <w:r>
          <w:rPr>
            <w:rStyle w:val="Hyperlink"/>
          </w:rPr>
          <w:t>231</w:t>
        </w:r>
      </w:hyperlink>
      <w:r>
        <w:t xml:space="preserve"> and </w:t>
      </w:r>
      <w:hyperlink r:id="rId19" w:history="1">
        <w:r>
          <w:rPr>
            <w:rStyle w:val="Hyperlink"/>
          </w:rPr>
          <w:t>7D</w:t>
        </w:r>
        <w:r w:rsidRPr="00D871F0">
          <w:rPr>
            <w:rStyle w:val="Hyperlink"/>
          </w:rPr>
          <w:t>/</w:t>
        </w:r>
        <w:r>
          <w:rPr>
            <w:rStyle w:val="Hyperlink"/>
          </w:rPr>
          <w:t>193</w:t>
        </w:r>
      </w:hyperlink>
      <w:r>
        <w:t xml:space="preserve">). </w:t>
      </w:r>
    </w:p>
    <w:p w:rsidR="00BC5CAF" w:rsidRPr="00355220" w:rsidRDefault="00BC5CAF" w:rsidP="00C2146A">
      <w:pPr>
        <w:pStyle w:val="Heading2"/>
      </w:pPr>
      <w:r>
        <w:t>13.5</w:t>
      </w:r>
      <w:r w:rsidRPr="00355220">
        <w:tab/>
        <w:t>In</w:t>
      </w:r>
      <w:r>
        <w:t>stitute of Electrical and Electronics Engineers</w:t>
      </w:r>
      <w:r w:rsidRPr="00355220">
        <w:t xml:space="preserve"> (I</w:t>
      </w:r>
      <w:r>
        <w:t>EEE</w:t>
      </w:r>
      <w:r w:rsidRPr="00355220">
        <w:t>)</w:t>
      </w:r>
    </w:p>
    <w:p w:rsidR="00BC5CAF" w:rsidRPr="0042682E" w:rsidRDefault="00BC5CAF" w:rsidP="00C2146A">
      <w:r>
        <w:t>Study Group 1 noted Document 1/146, a liaison statement describing IEEE activities in developing standards for cognitive radio use of unoccupied television channels. Mr. Pastukh indicated that Working Party 1B had considered this contribution and had provided a response.</w:t>
      </w:r>
    </w:p>
    <w:p w:rsidR="00BC5CAF" w:rsidRDefault="00BC5CAF">
      <w:pPr>
        <w:tabs>
          <w:tab w:val="clear" w:pos="1134"/>
          <w:tab w:val="clear" w:pos="1871"/>
          <w:tab w:val="clear" w:pos="2268"/>
        </w:tabs>
        <w:overflowPunct/>
        <w:autoSpaceDE/>
        <w:autoSpaceDN/>
        <w:adjustRightInd/>
        <w:spacing w:before="0"/>
        <w:textAlignment w:val="auto"/>
        <w:rPr>
          <w:b/>
          <w:sz w:val="28"/>
        </w:rPr>
      </w:pPr>
      <w:r>
        <w:br w:type="page"/>
      </w:r>
    </w:p>
    <w:p w:rsidR="00BC5CAF" w:rsidRPr="00D83ED6" w:rsidRDefault="00BC5CAF" w:rsidP="00C2146A">
      <w:pPr>
        <w:pStyle w:val="Heading1"/>
      </w:pPr>
      <w:r w:rsidRPr="00D83ED6">
        <w:t>1</w:t>
      </w:r>
      <w:r>
        <w:t>4</w:t>
      </w:r>
      <w:r w:rsidRPr="00D83ED6">
        <w:tab/>
      </w:r>
      <w:r>
        <w:t>Future work programme and s</w:t>
      </w:r>
      <w:r w:rsidRPr="00D83ED6">
        <w:t>chedule of meetings</w:t>
      </w:r>
    </w:p>
    <w:p w:rsidR="00BC5CAF" w:rsidRDefault="00BC5CAF" w:rsidP="00C2146A">
      <w:r>
        <w:t>Mr. Haines noted that the work programme was again changing, since it had completed preparation of studies in support of WRC-12 and would not meet again until after the Radiocommunication Assembly, the World Radiocommunication Conference and the first session of the next Conference Preparatory Meeting. These meetings will determine much of the work for the next study cycle.</w:t>
      </w:r>
    </w:p>
    <w:p w:rsidR="00BC5CAF" w:rsidRDefault="00BC5CAF" w:rsidP="00C2146A">
      <w:r>
        <w:t>The Working Parties will hold their next meetings 6-13 June 2012 in Geneva, while the Study Group will meet 14-15 June.</w:t>
      </w:r>
    </w:p>
    <w:p w:rsidR="00BC5CAF" w:rsidRPr="00D83ED6" w:rsidRDefault="00BC5CAF" w:rsidP="00C2146A">
      <w:pPr>
        <w:pStyle w:val="Heading1"/>
      </w:pPr>
      <w:r w:rsidRPr="00D83ED6">
        <w:t>1</w:t>
      </w:r>
      <w:r>
        <w:t>5</w:t>
      </w:r>
      <w:r w:rsidRPr="00D83ED6">
        <w:tab/>
        <w:t>Closing</w:t>
      </w:r>
    </w:p>
    <w:p w:rsidR="00BC5CAF" w:rsidRPr="0042682E" w:rsidRDefault="00BC5CAF" w:rsidP="00C2146A">
      <w:r w:rsidRPr="0042682E">
        <w:t xml:space="preserve">Mr. Haines closed the meeting at </w:t>
      </w:r>
      <w:r>
        <w:t>17</w:t>
      </w:r>
      <w:r w:rsidRPr="0042682E">
        <w:t>:05 hours.</w:t>
      </w:r>
    </w:p>
    <w:p w:rsidR="00BC5CAF" w:rsidRPr="0042682E" w:rsidRDefault="00BC5CAF" w:rsidP="00C2146A"/>
    <w:p w:rsidR="00BC5CAF" w:rsidRPr="0042682E" w:rsidRDefault="00BC5CAF" w:rsidP="00C2146A"/>
    <w:tbl>
      <w:tblPr>
        <w:tblW w:w="0" w:type="auto"/>
        <w:tblLook w:val="0000"/>
      </w:tblPr>
      <w:tblGrid>
        <w:gridCol w:w="4786"/>
        <w:gridCol w:w="5069"/>
      </w:tblGrid>
      <w:tr w:rsidR="00BC5CAF" w:rsidRPr="0042682E" w:rsidTr="008B5ECB">
        <w:tc>
          <w:tcPr>
            <w:tcW w:w="4786" w:type="dxa"/>
          </w:tcPr>
          <w:p w:rsidR="00BC5CAF" w:rsidRPr="00C2146A" w:rsidRDefault="00BC5CAF" w:rsidP="00F12759">
            <w:pPr>
              <w:jc w:val="center"/>
              <w:rPr>
                <w:lang w:val="en-US"/>
              </w:rPr>
            </w:pPr>
            <w:r w:rsidRPr="00C2146A">
              <w:rPr>
                <w:lang w:val="en-US"/>
              </w:rPr>
              <w:t>Stephen A. WARD III</w:t>
            </w:r>
            <w:r w:rsidRPr="00C2146A">
              <w:rPr>
                <w:lang w:val="en-US"/>
              </w:rPr>
              <w:br/>
              <w:t>Rapporteur</w:t>
            </w:r>
          </w:p>
        </w:tc>
        <w:tc>
          <w:tcPr>
            <w:tcW w:w="5069" w:type="dxa"/>
          </w:tcPr>
          <w:p w:rsidR="00BC5CAF" w:rsidRPr="0042682E" w:rsidRDefault="00BC5CAF" w:rsidP="00F12759">
            <w:pPr>
              <w:jc w:val="center"/>
            </w:pPr>
            <w:r w:rsidRPr="0042682E">
              <w:t>Robin H. HAINES</w:t>
            </w:r>
            <w:r w:rsidRPr="0042682E">
              <w:br/>
              <w:t>Chairman, ITU–R Study Group 1</w:t>
            </w:r>
          </w:p>
        </w:tc>
      </w:tr>
    </w:tbl>
    <w:p w:rsidR="00BC5CAF" w:rsidRPr="00EE73D2" w:rsidRDefault="00BC5CAF" w:rsidP="00C2146A">
      <w:pPr>
        <w:rPr>
          <w:lang w:eastAsia="zh-CN"/>
        </w:rPr>
      </w:pPr>
    </w:p>
    <w:p w:rsidR="00BC5CAF" w:rsidRPr="00C2146A" w:rsidRDefault="00BC5CAF" w:rsidP="00C2146A">
      <w:pPr>
        <w:rPr>
          <w:lang w:eastAsia="zh-CN"/>
        </w:rPr>
      </w:pPr>
    </w:p>
    <w:sectPr w:rsidR="00BC5CAF" w:rsidRPr="00C2146A" w:rsidSect="00D02712">
      <w:headerReference w:type="even" r:id="rId20"/>
      <w:headerReference w:type="default" r:id="rId21"/>
      <w:footerReference w:type="even" r:id="rId22"/>
      <w:footerReference w:type="default" r:id="rId23"/>
      <w:headerReference w:type="first" r:id="rId24"/>
      <w:footerReference w:type="first" r:id="rId25"/>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CAF" w:rsidRDefault="00BC5CAF">
      <w:r>
        <w:separator/>
      </w:r>
    </w:p>
  </w:endnote>
  <w:endnote w:type="continuationSeparator" w:id="0">
    <w:p w:rsidR="00BC5CAF" w:rsidRDefault="00BC5C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Verdana">
    <w:altName w:val="Verdana"/>
    <w:panose1 w:val="020B0604030504040204"/>
    <w:charset w:val="00"/>
    <w:family w:val="swiss"/>
    <w:pitch w:val="variable"/>
    <w:sig w:usb0="20000287" w:usb1="00000000" w:usb2="00000000" w:usb3="00000000" w:csb0="0000019F"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CAF" w:rsidRDefault="00BC5C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CAF" w:rsidRPr="00F12759" w:rsidRDefault="00BC5CAF" w:rsidP="00F12759">
    <w:pPr>
      <w:pStyle w:val="Footer"/>
    </w:pPr>
    <w:fldSimple w:instr=" FILENAME  \p  \* MERGEFORMAT ">
      <w:r>
        <w:t>M:\BRSGD\TEXT2011\SG01\100\181e.docx</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CAF" w:rsidRPr="00F12759" w:rsidRDefault="00BC5CAF" w:rsidP="00F12759">
    <w:pPr>
      <w:pStyle w:val="Footer"/>
    </w:pPr>
    <w:fldSimple w:instr=" FILENAME  \p  \* MERGEFORMAT ">
      <w:r>
        <w:t>M:\BRSGD\TEXT2011\SG01\100\181e.docx</w:t>
      </w:r>
    </w:fldSimple>
  </w:p>
  <w:p w:rsidR="00BC5CAF" w:rsidRPr="00F12759" w:rsidRDefault="00BC5CAF" w:rsidP="00F12759">
    <w:pPr>
      <w:pStyle w:val="Footer"/>
    </w:pPr>
    <w:bookmarkStart w:id="10" w:name="_GoBack"/>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CAF" w:rsidRDefault="00BC5CAF">
      <w:r>
        <w:t>____________________</w:t>
      </w:r>
    </w:p>
  </w:footnote>
  <w:footnote w:type="continuationSeparator" w:id="0">
    <w:p w:rsidR="00BC5CAF" w:rsidRDefault="00BC5CAF">
      <w:r>
        <w:continuationSeparator/>
      </w:r>
    </w:p>
  </w:footnote>
  <w:footnote w:id="1">
    <w:p w:rsidR="00BC5CAF" w:rsidRDefault="00BC5CAF" w:rsidP="00C2146A">
      <w:pPr>
        <w:pStyle w:val="FootnoteText"/>
      </w:pPr>
      <w:r>
        <w:rPr>
          <w:rStyle w:val="FootnoteReference"/>
        </w:rPr>
        <w:footnoteRef/>
      </w:r>
      <w:r>
        <w:t xml:space="preserve"> </w:t>
      </w:r>
      <w:r w:rsidRPr="00DA573A">
        <w:t xml:space="preserve">Following the meeting, the Chairman confirmed that </w:t>
      </w:r>
      <w:r>
        <w:t xml:space="preserve">Study Group 1 could suppress </w:t>
      </w:r>
      <w:r w:rsidRPr="00DA573A">
        <w:t xml:space="preserve">the </w:t>
      </w:r>
      <w:r>
        <w:t>O</w:t>
      </w:r>
      <w:r w:rsidRPr="00DA573A">
        <w:t>pinion</w:t>
      </w:r>
      <w:r>
        <w:t>,</w:t>
      </w:r>
      <w:r w:rsidRPr="00DA573A">
        <w:t xml:space="preserve"> </w:t>
      </w:r>
      <w:r>
        <w:t>since</w:t>
      </w:r>
      <w:r w:rsidRPr="00DA573A">
        <w:t xml:space="preserve"> it relates only to Study Group 1 activities.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CAF" w:rsidRDefault="00BC5CA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CAF" w:rsidRDefault="00BC5CAF"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 xml:space="preserve"> -</w:t>
    </w:r>
  </w:p>
  <w:p w:rsidR="00BC5CAF" w:rsidRDefault="00BC5CAF">
    <w:pPr>
      <w:pStyle w:val="Header"/>
      <w:rPr>
        <w:lang w:val="en-US"/>
      </w:rPr>
    </w:pPr>
    <w:r>
      <w:rPr>
        <w:lang w:val="en-US"/>
      </w:rPr>
      <w:t>1/181-E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CAF" w:rsidRDefault="00BC5C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22EAD"/>
    <w:multiLevelType w:val="hybridMultilevel"/>
    <w:tmpl w:val="225EC10A"/>
    <w:lvl w:ilvl="0" w:tplc="0409000F">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3"/>
  <w:embedSystemFonts/>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146A"/>
    <w:rsid w:val="000069D4"/>
    <w:rsid w:val="000174AD"/>
    <w:rsid w:val="000A7D55"/>
    <w:rsid w:val="000C2E8E"/>
    <w:rsid w:val="000E0E7C"/>
    <w:rsid w:val="000F0C27"/>
    <w:rsid w:val="000F1B4B"/>
    <w:rsid w:val="001072C6"/>
    <w:rsid w:val="00121459"/>
    <w:rsid w:val="0012744F"/>
    <w:rsid w:val="00156F66"/>
    <w:rsid w:val="00182528"/>
    <w:rsid w:val="0018500B"/>
    <w:rsid w:val="00196A19"/>
    <w:rsid w:val="00196C0D"/>
    <w:rsid w:val="001A733A"/>
    <w:rsid w:val="001F2FC7"/>
    <w:rsid w:val="00202DC1"/>
    <w:rsid w:val="002116EE"/>
    <w:rsid w:val="002309D8"/>
    <w:rsid w:val="00274639"/>
    <w:rsid w:val="002A229F"/>
    <w:rsid w:val="002A7FE2"/>
    <w:rsid w:val="002D3CE9"/>
    <w:rsid w:val="002D4806"/>
    <w:rsid w:val="002E1B4F"/>
    <w:rsid w:val="002F2E67"/>
    <w:rsid w:val="002F5564"/>
    <w:rsid w:val="00315546"/>
    <w:rsid w:val="00330567"/>
    <w:rsid w:val="0034751A"/>
    <w:rsid w:val="00355220"/>
    <w:rsid w:val="00386A9D"/>
    <w:rsid w:val="00391081"/>
    <w:rsid w:val="003A3000"/>
    <w:rsid w:val="003B2789"/>
    <w:rsid w:val="003C13CE"/>
    <w:rsid w:val="003E2518"/>
    <w:rsid w:val="003F5223"/>
    <w:rsid w:val="0042682E"/>
    <w:rsid w:val="00445CEC"/>
    <w:rsid w:val="00490E64"/>
    <w:rsid w:val="004B1EF7"/>
    <w:rsid w:val="004B3FAD"/>
    <w:rsid w:val="004C2A47"/>
    <w:rsid w:val="004F25E9"/>
    <w:rsid w:val="004F3212"/>
    <w:rsid w:val="00501DCA"/>
    <w:rsid w:val="00505B4A"/>
    <w:rsid w:val="00513A47"/>
    <w:rsid w:val="0051782D"/>
    <w:rsid w:val="005408DF"/>
    <w:rsid w:val="00573344"/>
    <w:rsid w:val="00574DBF"/>
    <w:rsid w:val="00583F9B"/>
    <w:rsid w:val="005864A9"/>
    <w:rsid w:val="005B1DA5"/>
    <w:rsid w:val="005E249A"/>
    <w:rsid w:val="005E5C10"/>
    <w:rsid w:val="005F2C78"/>
    <w:rsid w:val="006144E4"/>
    <w:rsid w:val="006435A9"/>
    <w:rsid w:val="00650299"/>
    <w:rsid w:val="00655FC5"/>
    <w:rsid w:val="00675F63"/>
    <w:rsid w:val="006B32F8"/>
    <w:rsid w:val="006F7172"/>
    <w:rsid w:val="00710D66"/>
    <w:rsid w:val="00716CBC"/>
    <w:rsid w:val="007201CC"/>
    <w:rsid w:val="00822581"/>
    <w:rsid w:val="008309DD"/>
    <w:rsid w:val="0083227A"/>
    <w:rsid w:val="00866900"/>
    <w:rsid w:val="00881BA1"/>
    <w:rsid w:val="008B5ECB"/>
    <w:rsid w:val="008C0E65"/>
    <w:rsid w:val="008C26B8"/>
    <w:rsid w:val="0091768B"/>
    <w:rsid w:val="0095638D"/>
    <w:rsid w:val="0096546B"/>
    <w:rsid w:val="00982084"/>
    <w:rsid w:val="00995963"/>
    <w:rsid w:val="009B61EB"/>
    <w:rsid w:val="009C2064"/>
    <w:rsid w:val="009D1697"/>
    <w:rsid w:val="00A014F8"/>
    <w:rsid w:val="00A0300A"/>
    <w:rsid w:val="00A5173C"/>
    <w:rsid w:val="00A61AEF"/>
    <w:rsid w:val="00A75E60"/>
    <w:rsid w:val="00AF173A"/>
    <w:rsid w:val="00B066A4"/>
    <w:rsid w:val="00B07A13"/>
    <w:rsid w:val="00B32747"/>
    <w:rsid w:val="00B4279B"/>
    <w:rsid w:val="00B45FC9"/>
    <w:rsid w:val="00B926D6"/>
    <w:rsid w:val="00BC1F02"/>
    <w:rsid w:val="00BC5CAF"/>
    <w:rsid w:val="00BC7CCF"/>
    <w:rsid w:val="00BE470B"/>
    <w:rsid w:val="00BF6648"/>
    <w:rsid w:val="00C2146A"/>
    <w:rsid w:val="00C57A91"/>
    <w:rsid w:val="00C64962"/>
    <w:rsid w:val="00CC01C2"/>
    <w:rsid w:val="00CF21F2"/>
    <w:rsid w:val="00D02712"/>
    <w:rsid w:val="00D16290"/>
    <w:rsid w:val="00D214D0"/>
    <w:rsid w:val="00D6546B"/>
    <w:rsid w:val="00D8032B"/>
    <w:rsid w:val="00D83ED6"/>
    <w:rsid w:val="00D871F0"/>
    <w:rsid w:val="00D92D10"/>
    <w:rsid w:val="00DA573A"/>
    <w:rsid w:val="00DD4BED"/>
    <w:rsid w:val="00DE39F0"/>
    <w:rsid w:val="00DF0AF3"/>
    <w:rsid w:val="00DF3891"/>
    <w:rsid w:val="00E22299"/>
    <w:rsid w:val="00E27D7E"/>
    <w:rsid w:val="00E42E13"/>
    <w:rsid w:val="00E6257C"/>
    <w:rsid w:val="00E63C59"/>
    <w:rsid w:val="00E64DCD"/>
    <w:rsid w:val="00EA1F8C"/>
    <w:rsid w:val="00EA49AA"/>
    <w:rsid w:val="00EB1AED"/>
    <w:rsid w:val="00EC287F"/>
    <w:rsid w:val="00EE73D2"/>
    <w:rsid w:val="00EF0952"/>
    <w:rsid w:val="00F12759"/>
    <w:rsid w:val="00F327EB"/>
    <w:rsid w:val="00F85232"/>
    <w:rsid w:val="00FA124A"/>
    <w:rsid w:val="00FC08DD"/>
    <w:rsid w:val="00FC2316"/>
    <w:rsid w:val="00FC2CFD"/>
    <w:rsid w:val="00FD6D9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rPr>
  </w:style>
  <w:style w:type="paragraph" w:styleId="Heading1">
    <w:name w:val="heading 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E63C59"/>
    <w:pPr>
      <w:spacing w:before="200"/>
      <w:outlineLvl w:val="1"/>
    </w:pPr>
    <w:rPr>
      <w:sz w:val="24"/>
    </w:rPr>
  </w:style>
  <w:style w:type="paragraph" w:styleId="Heading3">
    <w:name w:val="heading 3"/>
    <w:basedOn w:val="Heading1"/>
    <w:next w:val="Normal"/>
    <w:link w:val="Heading3Char"/>
    <w:uiPriority w:val="99"/>
    <w:qFormat/>
    <w:rsid w:val="00E63C59"/>
    <w:pPr>
      <w:tabs>
        <w:tab w:val="clear" w:pos="1134"/>
      </w:tabs>
      <w:spacing w:before="200"/>
      <w:outlineLvl w:val="2"/>
    </w:pPr>
    <w:rPr>
      <w:sz w:val="24"/>
    </w:rPr>
  </w:style>
  <w:style w:type="paragraph" w:styleId="Heading4">
    <w:name w:val="heading 4"/>
    <w:basedOn w:val="Heading3"/>
    <w:next w:val="Normal"/>
    <w:link w:val="Heading4Char"/>
    <w:uiPriority w:val="99"/>
    <w:qFormat/>
    <w:rsid w:val="00E63C59"/>
    <w:pPr>
      <w:outlineLvl w:val="3"/>
    </w:pPr>
  </w:style>
  <w:style w:type="paragraph" w:styleId="Heading5">
    <w:name w:val="heading 5"/>
    <w:basedOn w:val="Heading4"/>
    <w:next w:val="Normal"/>
    <w:link w:val="Heading5Char"/>
    <w:uiPriority w:val="99"/>
    <w:qFormat/>
    <w:rsid w:val="00E63C59"/>
    <w:pPr>
      <w:outlineLvl w:val="4"/>
    </w:pPr>
  </w:style>
  <w:style w:type="paragraph" w:styleId="Heading6">
    <w:name w:val="heading 6"/>
    <w:basedOn w:val="Heading4"/>
    <w:next w:val="Normal"/>
    <w:link w:val="Heading6Char"/>
    <w:uiPriority w:val="99"/>
    <w:qFormat/>
    <w:rsid w:val="00E63C59"/>
    <w:pPr>
      <w:outlineLvl w:val="5"/>
    </w:pPr>
  </w:style>
  <w:style w:type="paragraph" w:styleId="Heading7">
    <w:name w:val="heading 7"/>
    <w:basedOn w:val="Heading6"/>
    <w:next w:val="Normal"/>
    <w:link w:val="Heading7Char"/>
    <w:uiPriority w:val="99"/>
    <w:qFormat/>
    <w:rsid w:val="00E63C59"/>
    <w:pPr>
      <w:outlineLvl w:val="6"/>
    </w:pPr>
  </w:style>
  <w:style w:type="paragraph" w:styleId="Heading8">
    <w:name w:val="heading 8"/>
    <w:basedOn w:val="Heading6"/>
    <w:next w:val="Normal"/>
    <w:link w:val="Heading8Char"/>
    <w:uiPriority w:val="99"/>
    <w:qFormat/>
    <w:rsid w:val="00E63C59"/>
    <w:pPr>
      <w:outlineLvl w:val="7"/>
    </w:pPr>
  </w:style>
  <w:style w:type="paragraph" w:styleId="Heading9">
    <w:name w:val="heading 9"/>
    <w:basedOn w:val="Heading6"/>
    <w:next w:val="Normal"/>
    <w:link w:val="Heading9Char"/>
    <w:uiPriority w:val="99"/>
    <w:qFormat/>
    <w:rsid w:val="00E63C5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2146A"/>
    <w:rPr>
      <w:rFonts w:ascii="Times New Roman" w:hAnsi="Times New Roman" w:cs="Times New Roman"/>
      <w:b/>
      <w:sz w:val="28"/>
      <w:lang w:val="en-GB" w:eastAsia="en-US"/>
    </w:rPr>
  </w:style>
  <w:style w:type="character" w:customStyle="1" w:styleId="Heading2Char">
    <w:name w:val="Heading 2 Char"/>
    <w:basedOn w:val="DefaultParagraphFont"/>
    <w:link w:val="Heading2"/>
    <w:uiPriority w:val="99"/>
    <w:locked/>
    <w:rsid w:val="00C2146A"/>
    <w:rPr>
      <w:rFonts w:ascii="Times New Roman" w:hAnsi="Times New Roman" w:cs="Times New Roman"/>
      <w:b/>
      <w:sz w:val="24"/>
      <w:lang w:val="en-GB" w:eastAsia="en-US"/>
    </w:rPr>
  </w:style>
  <w:style w:type="character" w:customStyle="1" w:styleId="Heading3Char">
    <w:name w:val="Heading 3 Char"/>
    <w:basedOn w:val="DefaultParagraphFont"/>
    <w:link w:val="Heading3"/>
    <w:uiPriority w:val="99"/>
    <w:locked/>
    <w:rsid w:val="00C2146A"/>
    <w:rPr>
      <w:rFonts w:ascii="Times New Roman" w:hAnsi="Times New Roman" w:cs="Times New Roman"/>
      <w:b/>
      <w:sz w:val="24"/>
      <w:lang w:val="en-GB" w:eastAsia="en-US"/>
    </w:rPr>
  </w:style>
  <w:style w:type="character" w:customStyle="1" w:styleId="Heading4Char">
    <w:name w:val="Heading 4 Char"/>
    <w:basedOn w:val="DefaultParagraphFont"/>
    <w:link w:val="Heading4"/>
    <w:uiPriority w:val="9"/>
    <w:semiHidden/>
    <w:rsid w:val="00274DEB"/>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rsid w:val="00274DEB"/>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rsid w:val="00274DEB"/>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rsid w:val="00274DEB"/>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274DEB"/>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274DEB"/>
    <w:rPr>
      <w:rFonts w:asciiTheme="majorHAnsi" w:eastAsiaTheme="majorEastAsia" w:hAnsiTheme="majorHAnsi" w:cstheme="majorBidi"/>
      <w:lang w:val="en-GB"/>
    </w:rPr>
  </w:style>
  <w:style w:type="paragraph" w:styleId="BalloonText">
    <w:name w:val="Balloon Text"/>
    <w:basedOn w:val="Normal"/>
    <w:link w:val="BalloonTextChar"/>
    <w:uiPriority w:val="99"/>
    <w:semiHidden/>
    <w:pPr>
      <w:tabs>
        <w:tab w:val="clear" w:pos="1134"/>
        <w:tab w:val="clear" w:pos="1871"/>
        <w:tab w:val="clear" w:pos="2268"/>
      </w:tabs>
      <w:overflowPunct/>
      <w:autoSpaceDE/>
      <w:autoSpaceDN/>
      <w:adjustRightInd/>
      <w:spacing w:before="0"/>
      <w:textAlignment w:val="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274DEB"/>
    <w:rPr>
      <w:rFonts w:ascii="Times New Roman" w:hAnsi="Times New Roman"/>
      <w:sz w:val="0"/>
      <w:szCs w:val="0"/>
      <w:lang w:val="en-GB"/>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E63C59"/>
    <w:pPr>
      <w:spacing w:before="480"/>
      <w:jc w:val="center"/>
    </w:pPr>
    <w:rPr>
      <w:rFonts w:ascii="Times New Roman Bold" w:hAnsi="Times New Roman Bold"/>
      <w:b/>
      <w:sz w:val="28"/>
    </w:rPr>
  </w:style>
  <w:style w:type="paragraph" w:customStyle="1" w:styleId="ArtNo">
    <w:name w:val="Art_No"/>
    <w:basedOn w:val="Normal"/>
    <w:next w:val="Arttitle"/>
    <w:uiPriority w:val="99"/>
    <w:rsid w:val="00E63C59"/>
    <w:pPr>
      <w:keepNext/>
      <w:keepLines/>
      <w:spacing w:before="480"/>
      <w:jc w:val="center"/>
    </w:pPr>
    <w:rPr>
      <w:caps/>
      <w:sz w:val="28"/>
    </w:rPr>
  </w:style>
  <w:style w:type="paragraph" w:customStyle="1" w:styleId="Arttitle">
    <w:name w:val="Art_title"/>
    <w:basedOn w:val="Normal"/>
    <w:next w:val="Normal"/>
    <w:uiPriority w:val="99"/>
    <w:rsid w:val="00E63C59"/>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E63C59"/>
    <w:pPr>
      <w:keepNext/>
      <w:keepLines/>
      <w:spacing w:before="160"/>
      <w:ind w:left="1134"/>
    </w:pPr>
    <w:rPr>
      <w:i/>
    </w:rPr>
  </w:style>
  <w:style w:type="paragraph" w:customStyle="1" w:styleId="ChapNo">
    <w:name w:val="Chap_No"/>
    <w:basedOn w:val="ArtNo"/>
    <w:next w:val="Chaptitle"/>
    <w:uiPriority w:val="99"/>
    <w:rsid w:val="00E63C59"/>
    <w:rPr>
      <w:rFonts w:ascii="Times New Roman Bold" w:hAnsi="Times New Roman Bold"/>
      <w:b/>
    </w:rPr>
  </w:style>
  <w:style w:type="paragraph" w:customStyle="1" w:styleId="Chaptitle">
    <w:name w:val="Chap_title"/>
    <w:basedOn w:val="Arttitle"/>
    <w:next w:val="Normal"/>
    <w:uiPriority w:val="99"/>
    <w:rsid w:val="00E63C59"/>
  </w:style>
  <w:style w:type="character" w:styleId="EndnoteReference">
    <w:name w:val="endnote reference"/>
    <w:basedOn w:val="DefaultParagraphFont"/>
    <w:uiPriority w:val="99"/>
    <w:semiHidden/>
    <w:rsid w:val="00E63C59"/>
    <w:rPr>
      <w:rFonts w:cs="Times New Roman"/>
      <w:vertAlign w:val="superscript"/>
    </w:rPr>
  </w:style>
  <w:style w:type="paragraph" w:customStyle="1" w:styleId="enumlev1">
    <w:name w:val="enumlev1"/>
    <w:basedOn w:val="Normal"/>
    <w:uiPriority w:val="99"/>
    <w:rsid w:val="00E63C59"/>
    <w:pPr>
      <w:tabs>
        <w:tab w:val="clear" w:pos="2268"/>
        <w:tab w:val="left" w:pos="2608"/>
        <w:tab w:val="left" w:pos="3345"/>
      </w:tabs>
      <w:spacing w:before="80"/>
      <w:ind w:left="1134" w:hanging="1134"/>
    </w:pPr>
  </w:style>
  <w:style w:type="paragraph" w:customStyle="1" w:styleId="enumlev2">
    <w:name w:val="enumlev2"/>
    <w:basedOn w:val="enumlev1"/>
    <w:uiPriority w:val="99"/>
    <w:rsid w:val="00E63C59"/>
    <w:pPr>
      <w:ind w:left="1871" w:hanging="737"/>
    </w:pPr>
  </w:style>
  <w:style w:type="paragraph" w:customStyle="1" w:styleId="enumlev3">
    <w:name w:val="enumlev3"/>
    <w:basedOn w:val="enumlev2"/>
    <w:uiPriority w:val="99"/>
    <w:rsid w:val="00E63C59"/>
    <w:pPr>
      <w:ind w:left="2268" w:hanging="397"/>
    </w:pPr>
  </w:style>
  <w:style w:type="paragraph" w:customStyle="1" w:styleId="Equation">
    <w:name w:val="Equation"/>
    <w:basedOn w:val="Normal"/>
    <w:uiPriority w:val="99"/>
    <w:rsid w:val="00E63C59"/>
    <w:pPr>
      <w:tabs>
        <w:tab w:val="clear" w:pos="1871"/>
        <w:tab w:val="clear" w:pos="2268"/>
        <w:tab w:val="center" w:pos="4820"/>
        <w:tab w:val="right" w:pos="9639"/>
      </w:tabs>
    </w:pPr>
  </w:style>
  <w:style w:type="paragraph" w:customStyle="1" w:styleId="Equationlegend">
    <w:name w:val="Equation_legend"/>
    <w:basedOn w:val="NormalIndent"/>
    <w:uiPriority w:val="99"/>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E63C59"/>
    <w:pPr>
      <w:keepNext/>
      <w:keepLines/>
      <w:spacing w:before="20" w:after="20"/>
    </w:pPr>
    <w:rPr>
      <w:sz w:val="18"/>
    </w:rPr>
  </w:style>
  <w:style w:type="paragraph" w:customStyle="1" w:styleId="Tabletext">
    <w:name w:val="Table_text"/>
    <w:basedOn w:val="Normal"/>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rsid w:val="00274DEB"/>
    <w:rPr>
      <w:rFonts w:ascii="Times New Roman" w:hAnsi="Times New Roman"/>
      <w:sz w:val="24"/>
      <w:szCs w:val="20"/>
      <w:lang w:val="en-GB"/>
    </w:rPr>
  </w:style>
  <w:style w:type="paragraph" w:customStyle="1" w:styleId="FirstFooter">
    <w:name w:val="FirstFooter"/>
    <w:basedOn w:val="Footer"/>
    <w:uiPriority w:val="99"/>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E63C59"/>
    <w:rPr>
      <w:rFonts w:cs="Times New Roman"/>
      <w:position w:val="6"/>
      <w:sz w:val="18"/>
    </w:rPr>
  </w:style>
  <w:style w:type="paragraph" w:styleId="FootnoteText">
    <w:name w:val="footnote text"/>
    <w:basedOn w:val="Normal"/>
    <w:link w:val="FootnoteTextChar"/>
    <w:uiPriority w:val="99"/>
    <w:rsid w:val="00E63C59"/>
    <w:pPr>
      <w:keepLines/>
      <w:tabs>
        <w:tab w:val="left" w:pos="255"/>
      </w:tabs>
    </w:pPr>
  </w:style>
  <w:style w:type="character" w:customStyle="1" w:styleId="FootnoteTextChar">
    <w:name w:val="Footnote Text Char"/>
    <w:basedOn w:val="DefaultParagraphFont"/>
    <w:link w:val="FootnoteText"/>
    <w:uiPriority w:val="99"/>
    <w:locked/>
    <w:rsid w:val="00C2146A"/>
    <w:rPr>
      <w:rFonts w:ascii="Times New Roman" w:hAnsi="Times New Roman" w:cs="Times New Roman"/>
      <w:sz w:val="24"/>
      <w:lang w:val="en-GB" w:eastAsia="en-US"/>
    </w:rPr>
  </w:style>
  <w:style w:type="paragraph" w:customStyle="1" w:styleId="Note">
    <w:name w:val="Note"/>
    <w:basedOn w:val="Normal"/>
    <w:uiPriority w:val="99"/>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character" w:customStyle="1" w:styleId="HeaderChar">
    <w:name w:val="Header Char"/>
    <w:basedOn w:val="DefaultParagraphFont"/>
    <w:link w:val="Header"/>
    <w:uiPriority w:val="99"/>
    <w:semiHidden/>
    <w:rsid w:val="00274DEB"/>
    <w:rPr>
      <w:rFonts w:ascii="Times New Roman" w:hAnsi="Times New Roman"/>
      <w:sz w:val="24"/>
      <w:szCs w:val="20"/>
      <w:lang w:val="en-GB"/>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Partref"/>
    <w:uiPriority w:val="99"/>
    <w:rsid w:val="00E63C59"/>
  </w:style>
  <w:style w:type="paragraph" w:customStyle="1" w:styleId="Partref">
    <w:name w:val="Part_ref"/>
    <w:basedOn w:val="Annexref"/>
    <w:next w:val="Parttitle"/>
    <w:uiPriority w:val="99"/>
    <w:rsid w:val="00E63C59"/>
  </w:style>
  <w:style w:type="paragraph" w:customStyle="1" w:styleId="Parttitle">
    <w:name w:val="Part_title"/>
    <w:basedOn w:val="Annextitle"/>
    <w:next w:val="Normalaftertitle0"/>
    <w:uiPriority w:val="99"/>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uiPriority w:val="99"/>
    <w:rsid w:val="00E63C59"/>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Recref"/>
    <w:next w:val="Normalaftertitle0"/>
    <w:uiPriority w:val="99"/>
    <w:rsid w:val="00E63C59"/>
    <w:pPr>
      <w:jc w:val="right"/>
    </w:pPr>
    <w:rPr>
      <w:sz w:val="22"/>
    </w:rPr>
  </w:style>
  <w:style w:type="paragraph" w:customStyle="1" w:styleId="Questiondate">
    <w:name w:val="Question_date"/>
    <w:basedOn w:val="Recdate"/>
    <w:next w:val="Normalaftertitle0"/>
    <w:uiPriority w:val="99"/>
    <w:rsid w:val="00E63C59"/>
  </w:style>
  <w:style w:type="paragraph" w:customStyle="1" w:styleId="QuestionNo">
    <w:name w:val="Question_No"/>
    <w:basedOn w:val="RecNo"/>
    <w:next w:val="Questiontitle"/>
    <w:uiPriority w:val="99"/>
    <w:rsid w:val="00E63C59"/>
  </w:style>
  <w:style w:type="paragraph" w:customStyle="1" w:styleId="Questiontitle">
    <w:name w:val="Question_title"/>
    <w:basedOn w:val="Rectitle"/>
    <w:next w:val="Questionref"/>
    <w:uiPriority w:val="99"/>
    <w:rsid w:val="00E63C59"/>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Restitle"/>
    <w:uiPriority w:val="99"/>
    <w:rsid w:val="00E63C59"/>
  </w:style>
  <w:style w:type="paragraph" w:customStyle="1" w:styleId="Restitle">
    <w:name w:val="Res_title"/>
    <w:basedOn w:val="Rectitle"/>
    <w:next w:val="Resref"/>
    <w:uiPriority w:val="99"/>
    <w:rsid w:val="00E63C59"/>
  </w:style>
  <w:style w:type="paragraph" w:customStyle="1" w:styleId="Resref">
    <w:name w:val="Res_ref"/>
    <w:basedOn w:val="Recref"/>
    <w:next w:val="Resdate"/>
    <w:uiPriority w:val="99"/>
    <w:rsid w:val="00E63C59"/>
  </w:style>
  <w:style w:type="paragraph" w:customStyle="1" w:styleId="SectionNo">
    <w:name w:val="Section_No"/>
    <w:basedOn w:val="AnnexNo"/>
    <w:next w:val="Sectiontitle"/>
    <w:uiPriority w:val="99"/>
    <w:rsid w:val="00E63C59"/>
  </w:style>
  <w:style w:type="paragraph" w:customStyle="1" w:styleId="Sectiontitle">
    <w:name w:val="Section_title"/>
    <w:basedOn w:val="Annextitle"/>
    <w:next w:val="Normalaftertitle0"/>
    <w:uiPriority w:val="99"/>
    <w:rsid w:val="00E63C59"/>
  </w:style>
  <w:style w:type="paragraph" w:customStyle="1" w:styleId="Source">
    <w:name w:val="Source"/>
    <w:basedOn w:val="Normal"/>
    <w:next w:val="Normal"/>
    <w:uiPriority w:val="99"/>
    <w:rsid w:val="00E63C59"/>
    <w:pPr>
      <w:spacing w:before="840"/>
      <w:jc w:val="center"/>
    </w:pPr>
    <w:rPr>
      <w:b/>
      <w:sz w:val="28"/>
    </w:rPr>
  </w:style>
  <w:style w:type="paragraph" w:customStyle="1" w:styleId="SpecialFooter">
    <w:name w:val="Special Footer"/>
    <w:basedOn w:val="Footer"/>
    <w:uiPriority w:val="99"/>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uiPriority w:val="99"/>
    <w:rsid w:val="00E63C59"/>
    <w:pPr>
      <w:tabs>
        <w:tab w:val="clear" w:pos="284"/>
      </w:tabs>
      <w:spacing w:before="120"/>
    </w:pPr>
  </w:style>
  <w:style w:type="paragraph" w:customStyle="1" w:styleId="TableNo">
    <w:name w:val="Table_No"/>
    <w:basedOn w:val="Normal"/>
    <w:next w:val="Tabletitle"/>
    <w:uiPriority w:val="99"/>
    <w:rsid w:val="00E63C59"/>
    <w:pPr>
      <w:keepNext/>
      <w:spacing w:before="560" w:after="120"/>
      <w:jc w:val="center"/>
    </w:pPr>
    <w:rPr>
      <w:caps/>
      <w:sz w:val="20"/>
    </w:rPr>
  </w:style>
  <w:style w:type="paragraph" w:customStyle="1" w:styleId="Tabletitle">
    <w:name w:val="Table_title"/>
    <w:basedOn w:val="Normal"/>
    <w:next w:val="Tabletext"/>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E63C59"/>
    <w:pPr>
      <w:keepNext/>
      <w:spacing w:before="560"/>
      <w:jc w:val="center"/>
    </w:pPr>
    <w:rPr>
      <w:sz w:val="20"/>
    </w:rPr>
  </w:style>
  <w:style w:type="paragraph" w:customStyle="1" w:styleId="Title1">
    <w:name w:val="Title 1"/>
    <w:basedOn w:val="Source"/>
    <w:next w:val="Title2"/>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uiPriority w:val="99"/>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9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E63C59"/>
    <w:pPr>
      <w:spacing w:before="120"/>
    </w:pPr>
  </w:style>
  <w:style w:type="paragraph" w:styleId="TOC3">
    <w:name w:val="toc 3"/>
    <w:basedOn w:val="TOC2"/>
    <w:uiPriority w:val="99"/>
    <w:rsid w:val="00E63C59"/>
  </w:style>
  <w:style w:type="paragraph" w:styleId="TOC4">
    <w:name w:val="toc 4"/>
    <w:basedOn w:val="TOC3"/>
    <w:uiPriority w:val="99"/>
    <w:rsid w:val="00E63C59"/>
  </w:style>
  <w:style w:type="paragraph" w:styleId="TOC5">
    <w:name w:val="toc 5"/>
    <w:basedOn w:val="TOC4"/>
    <w:uiPriority w:val="99"/>
    <w:rsid w:val="00E63C59"/>
  </w:style>
  <w:style w:type="paragraph" w:styleId="TOC6">
    <w:name w:val="toc 6"/>
    <w:basedOn w:val="TOC4"/>
    <w:uiPriority w:val="99"/>
    <w:semiHidden/>
    <w:rsid w:val="00E63C59"/>
  </w:style>
  <w:style w:type="paragraph" w:styleId="TOC7">
    <w:name w:val="toc 7"/>
    <w:basedOn w:val="TOC4"/>
    <w:uiPriority w:val="99"/>
    <w:semiHidden/>
    <w:rsid w:val="00E63C59"/>
  </w:style>
  <w:style w:type="paragraph" w:styleId="TOC8">
    <w:name w:val="toc 8"/>
    <w:basedOn w:val="TOC4"/>
    <w:uiPriority w:val="99"/>
    <w:semiHidden/>
    <w:rsid w:val="00E63C59"/>
  </w:style>
  <w:style w:type="character" w:customStyle="1" w:styleId="Appdef">
    <w:name w:val="App_def"/>
    <w:basedOn w:val="DefaultParagraphFont"/>
    <w:uiPriority w:val="99"/>
    <w:rsid w:val="00E63C59"/>
    <w:rPr>
      <w:rFonts w:ascii="Times New Roman" w:hAnsi="Times New Roman" w:cs="Times New Roman"/>
      <w:b/>
    </w:rPr>
  </w:style>
  <w:style w:type="character" w:customStyle="1" w:styleId="Appref">
    <w:name w:val="App_ref"/>
    <w:basedOn w:val="DefaultParagraphFont"/>
    <w:uiPriority w:val="99"/>
    <w:rsid w:val="00E63C59"/>
    <w:rPr>
      <w:rFonts w:cs="Times New Roman"/>
    </w:rPr>
  </w:style>
  <w:style w:type="character" w:customStyle="1" w:styleId="Artdef">
    <w:name w:val="Art_def"/>
    <w:basedOn w:val="DefaultParagraphFont"/>
    <w:uiPriority w:val="99"/>
    <w:rsid w:val="00E63C59"/>
    <w:rPr>
      <w:rFonts w:ascii="Times New Roman" w:hAnsi="Times New Roman" w:cs="Times New Roman"/>
      <w:b/>
    </w:rPr>
  </w:style>
  <w:style w:type="character" w:customStyle="1" w:styleId="Artref">
    <w:name w:val="Art_ref"/>
    <w:basedOn w:val="DefaultParagraphFont"/>
    <w:uiPriority w:val="99"/>
    <w:rsid w:val="00E63C59"/>
    <w:rPr>
      <w:rFonts w:cs="Times New Roman"/>
    </w:rPr>
  </w:style>
  <w:style w:type="character" w:customStyle="1" w:styleId="Recdef">
    <w:name w:val="Rec_def"/>
    <w:basedOn w:val="DefaultParagraphFont"/>
    <w:uiPriority w:val="99"/>
    <w:rsid w:val="00E63C59"/>
    <w:rPr>
      <w:rFonts w:cs="Times New Roman"/>
      <w:b/>
    </w:rPr>
  </w:style>
  <w:style w:type="character" w:customStyle="1" w:styleId="Resdef">
    <w:name w:val="Res_def"/>
    <w:basedOn w:val="DefaultParagraphFont"/>
    <w:uiPriority w:val="99"/>
    <w:rsid w:val="00E63C59"/>
    <w:rPr>
      <w:rFonts w:ascii="Times New Roman" w:hAnsi="Times New Roman" w:cs="Times New Roman"/>
      <w:b/>
    </w:rPr>
  </w:style>
  <w:style w:type="character" w:customStyle="1" w:styleId="Tablefreq">
    <w:name w:val="Table_freq"/>
    <w:basedOn w:val="DefaultParagraphFont"/>
    <w:uiPriority w:val="99"/>
    <w:rsid w:val="00E63C59"/>
    <w:rPr>
      <w:rFonts w:cs="Times New Roman"/>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E63C59"/>
    <w:rPr>
      <w:b w:val="0"/>
      <w:i/>
    </w:rPr>
  </w:style>
  <w:style w:type="paragraph" w:customStyle="1" w:styleId="Headingi">
    <w:name w:val="Heading_i"/>
    <w:basedOn w:val="Normal"/>
    <w:next w:val="Normal"/>
    <w:uiPriority w:val="99"/>
    <w:rsid w:val="00E63C59"/>
    <w:pPr>
      <w:keepNext/>
      <w:spacing w:before="160"/>
    </w:pPr>
    <w:rPr>
      <w:rFonts w:ascii="Times" w:hAnsi="Times"/>
      <w:i/>
    </w:rPr>
  </w:style>
  <w:style w:type="paragraph" w:customStyle="1" w:styleId="Headingb">
    <w:name w:val="Heading_b"/>
    <w:basedOn w:val="Normal"/>
    <w:next w:val="Normal"/>
    <w:uiPriority w:val="99"/>
    <w:rsid w:val="00E63C59"/>
    <w:pPr>
      <w:keepNext/>
      <w:spacing w:before="160"/>
    </w:pPr>
    <w:rPr>
      <w:rFonts w:ascii="Times" w:hAnsi="Times"/>
      <w:b/>
    </w:rPr>
  </w:style>
  <w:style w:type="paragraph" w:customStyle="1" w:styleId="Figure">
    <w:name w:val="Figure"/>
    <w:basedOn w:val="Normal"/>
    <w:next w:val="Figuretitle"/>
    <w:uiPriority w:val="99"/>
    <w:rsid w:val="00E63C59"/>
    <w:pPr>
      <w:keepNext/>
      <w:keepLines/>
      <w:jc w:val="center"/>
    </w:pPr>
  </w:style>
  <w:style w:type="character" w:styleId="PageNumber">
    <w:name w:val="page number"/>
    <w:basedOn w:val="DefaultParagraphFont"/>
    <w:uiPriority w:val="99"/>
    <w:rsid w:val="00E63C59"/>
    <w:rPr>
      <w:rFonts w:cs="Times New Roman"/>
    </w:rPr>
  </w:style>
  <w:style w:type="paragraph" w:customStyle="1" w:styleId="Figuretitle">
    <w:name w:val="Figure_title"/>
    <w:basedOn w:val="Tabletitle"/>
    <w:next w:val="Normal"/>
    <w:uiPriority w:val="99"/>
    <w:rsid w:val="00E63C59"/>
    <w:pPr>
      <w:spacing w:after="480"/>
    </w:pPr>
  </w:style>
  <w:style w:type="paragraph" w:customStyle="1" w:styleId="FigureNo">
    <w:name w:val="Figure_No"/>
    <w:basedOn w:val="Normal"/>
    <w:next w:val="Figuretitle"/>
    <w:uiPriority w:val="99"/>
    <w:rsid w:val="00E63C59"/>
    <w:pPr>
      <w:keepNext/>
      <w:keepLines/>
      <w:spacing w:before="480" w:after="120"/>
      <w:jc w:val="center"/>
    </w:pPr>
    <w:rPr>
      <w:caps/>
      <w:sz w:val="20"/>
    </w:rPr>
  </w:style>
  <w:style w:type="paragraph" w:customStyle="1" w:styleId="AnnexNo">
    <w:name w:val="Annex_No"/>
    <w:basedOn w:val="Normal"/>
    <w:next w:val="Normal"/>
    <w:uiPriority w:val="99"/>
    <w:rsid w:val="00E63C59"/>
    <w:pPr>
      <w:keepNext/>
      <w:keepLines/>
      <w:spacing w:before="480" w:after="80"/>
      <w:jc w:val="center"/>
    </w:pPr>
    <w:rPr>
      <w:caps/>
      <w:sz w:val="28"/>
    </w:rPr>
  </w:style>
  <w:style w:type="paragraph" w:customStyle="1" w:styleId="Annexref">
    <w:name w:val="Annex_ref"/>
    <w:basedOn w:val="Normal"/>
    <w:next w:val="Normal"/>
    <w:uiPriority w:val="99"/>
    <w:rsid w:val="00E63C59"/>
    <w:pPr>
      <w:keepNext/>
      <w:keepLines/>
      <w:spacing w:after="280"/>
      <w:jc w:val="center"/>
    </w:pPr>
  </w:style>
  <w:style w:type="paragraph" w:customStyle="1" w:styleId="Annextitle">
    <w:name w:val="Annex_title"/>
    <w:basedOn w:val="Normal"/>
    <w:next w:val="Normal"/>
    <w:uiPriority w:val="99"/>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E63C59"/>
  </w:style>
  <w:style w:type="paragraph" w:customStyle="1" w:styleId="Appendixref">
    <w:name w:val="Appendix_ref"/>
    <w:basedOn w:val="Annexref"/>
    <w:next w:val="Annextitle"/>
    <w:uiPriority w:val="99"/>
    <w:rsid w:val="00E63C59"/>
  </w:style>
  <w:style w:type="paragraph" w:customStyle="1" w:styleId="Appendixtitle">
    <w:name w:val="Appendix_title"/>
    <w:basedOn w:val="Annextitle"/>
    <w:next w:val="Normal"/>
    <w:uiPriority w:val="99"/>
    <w:rsid w:val="00E63C59"/>
  </w:style>
  <w:style w:type="paragraph" w:customStyle="1" w:styleId="Border">
    <w:name w:val="Border"/>
    <w:basedOn w:val="Tabletext"/>
    <w:uiPriority w:val="99"/>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E63C59"/>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rPr>
      <w:rFonts w:cs="Times New Roman"/>
    </w:rPr>
  </w:style>
  <w:style w:type="paragraph" w:customStyle="1" w:styleId="Normalaftertitle0">
    <w:name w:val="Normal after title"/>
    <w:basedOn w:val="Normal"/>
    <w:next w:val="Normal"/>
    <w:uiPriority w:val="99"/>
    <w:rsid w:val="00E63C59"/>
    <w:pPr>
      <w:spacing w:before="280"/>
    </w:pPr>
  </w:style>
  <w:style w:type="paragraph" w:customStyle="1" w:styleId="Proposal">
    <w:name w:val="Proposal"/>
    <w:basedOn w:val="Normal"/>
    <w:next w:val="Normal"/>
    <w:uiPriority w:val="99"/>
    <w:rsid w:val="00E63C59"/>
    <w:pPr>
      <w:keepNext/>
      <w:spacing w:before="240"/>
    </w:pPr>
    <w:rPr>
      <w:rFonts w:hAnsi="Times New Roman Bold"/>
    </w:rPr>
  </w:style>
  <w:style w:type="paragraph" w:customStyle="1" w:styleId="Reasons">
    <w:name w:val="Reasons"/>
    <w:basedOn w:val="Normal"/>
    <w:uiPriority w:val="99"/>
    <w:rsid w:val="00E63C59"/>
    <w:pPr>
      <w:tabs>
        <w:tab w:val="clear" w:pos="1871"/>
        <w:tab w:val="clear" w:pos="2268"/>
        <w:tab w:val="left" w:pos="1588"/>
        <w:tab w:val="left" w:pos="1985"/>
      </w:tabs>
    </w:pPr>
  </w:style>
  <w:style w:type="paragraph" w:customStyle="1" w:styleId="Section3">
    <w:name w:val="Section_3"/>
    <w:basedOn w:val="Section1"/>
    <w:uiPriority w:val="99"/>
    <w:rsid w:val="00E63C59"/>
    <w:rPr>
      <w:b w:val="0"/>
    </w:rPr>
  </w:style>
  <w:style w:type="paragraph" w:customStyle="1" w:styleId="TableTextS5">
    <w:name w:val="Table_TextS5"/>
    <w:basedOn w:val="Normal"/>
    <w:uiPriority w:val="99"/>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styleId="Hyperlink">
    <w:name w:val="Hyperlink"/>
    <w:basedOn w:val="DefaultParagraphFont"/>
    <w:uiPriority w:val="99"/>
    <w:rsid w:val="00C2146A"/>
    <w:rPr>
      <w:rFonts w:cs="Times New Roman"/>
      <w:color w:val="0000FF"/>
      <w:u w:val="single"/>
    </w:rPr>
  </w:style>
  <w:style w:type="paragraph" w:styleId="ListParagraph">
    <w:name w:val="List Paragraph"/>
    <w:basedOn w:val="Normal"/>
    <w:uiPriority w:val="99"/>
    <w:qFormat/>
    <w:rsid w:val="00C2146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index.asp?category=conferences&amp;rlink=itu-plt-forum-11&amp;lang=en" TargetMode="External"/><Relationship Id="rId13" Type="http://schemas.openxmlformats.org/officeDocument/2006/relationships/hyperlink" Target="http://www.itu.int/md/R07-WP5B-C-0717" TargetMode="External"/><Relationship Id="rId18" Type="http://schemas.openxmlformats.org/officeDocument/2006/relationships/hyperlink" Target="http://www.itu.int/md/R07-WP7C-C-023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www.itu.int/md/R07-WP5A-C-0692" TargetMode="External"/><Relationship Id="rId17" Type="http://schemas.openxmlformats.org/officeDocument/2006/relationships/hyperlink" Target="http://www.itu.int/md/R07-WP7B-C-0271"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itu.int/md/R07-WP6A-C-0549"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R07-WP4C-C-0600"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itu.int/md/R07-WP5D-C-0990" TargetMode="External"/><Relationship Id="rId23" Type="http://schemas.openxmlformats.org/officeDocument/2006/relationships/footer" Target="footer2.xml"/><Relationship Id="rId10" Type="http://schemas.openxmlformats.org/officeDocument/2006/relationships/hyperlink" Target="http://www.itu.int/md/R07-WP4A-C-0516" TargetMode="External"/><Relationship Id="rId19" Type="http://schemas.openxmlformats.org/officeDocument/2006/relationships/hyperlink" Target="http://www.itu.int/md/R07-WP7D-C-0193" TargetMode="External"/><Relationship Id="rId4" Type="http://schemas.openxmlformats.org/officeDocument/2006/relationships/webSettings" Target="webSettings.xml"/><Relationship Id="rId9" Type="http://schemas.openxmlformats.org/officeDocument/2006/relationships/hyperlink" Target="http://www.itu.int/md/R07-WP1C-C-0159/en" TargetMode="External"/><Relationship Id="rId14" Type="http://schemas.openxmlformats.org/officeDocument/2006/relationships/hyperlink" Target="http://www.itu.int/md/R07-WP5C-C-0520"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13</Pages>
  <Words>4773</Words>
  <Characters>27207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Radiocommunication Study Groups</dc:title>
  <dc:subject/>
  <dc:creator>bonnici</dc:creator>
  <cp:keywords/>
  <dc:description/>
  <cp:lastModifiedBy>Thomas Weber</cp:lastModifiedBy>
  <cp:revision>2</cp:revision>
  <cp:lastPrinted>2008-02-21T14:04:00Z</cp:lastPrinted>
  <dcterms:created xsi:type="dcterms:W3CDTF">2011-08-26T14:38:00Z</dcterms:created>
  <dcterms:modified xsi:type="dcterms:W3CDTF">2011-08-26T14:38:00Z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